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14:paraId="78A7E6A8" w14:textId="77777777">
        <w:tc>
          <w:tcPr>
            <w:tcW w:w="3511" w:type="dxa"/>
            <w:tcBorders>
              <w:top w:val="nil"/>
              <w:left w:val="nil"/>
              <w:bottom w:val="nil"/>
              <w:right w:val="nil"/>
              <w:tl2br w:val="nil"/>
              <w:tr2bl w:val="nil"/>
            </w:tcBorders>
            <w:tcMar>
              <w:top w:w="0" w:type="dxa"/>
              <w:left w:w="108" w:type="dxa"/>
              <w:bottom w:w="0" w:type="dxa"/>
              <w:right w:w="108" w:type="dxa"/>
            </w:tcMar>
          </w:tcPr>
          <w:p w14:paraId="5677A53A" w14:textId="77777777" w:rsidR="00A72CF0" w:rsidRDefault="00A72CF0">
            <w:pPr>
              <w:jc w:val="center"/>
            </w:pPr>
            <w:r>
              <w:rPr>
                <w:b/>
                <w:bCs/>
              </w:rPr>
              <w:t>TÒA ÁN NHÂN DÂN TỐI CAO</w:t>
            </w:r>
            <w:r>
              <w:rPr>
                <w:b/>
                <w:bCs/>
              </w:rPr>
              <w:br/>
              <w:t>-------</w:t>
            </w:r>
          </w:p>
        </w:tc>
        <w:tc>
          <w:tcPr>
            <w:tcW w:w="5776" w:type="dxa"/>
            <w:tcBorders>
              <w:top w:val="nil"/>
              <w:left w:val="nil"/>
              <w:bottom w:val="nil"/>
              <w:right w:val="nil"/>
              <w:tl2br w:val="nil"/>
              <w:tr2bl w:val="nil"/>
            </w:tcBorders>
            <w:tcMar>
              <w:top w:w="0" w:type="dxa"/>
              <w:left w:w="108" w:type="dxa"/>
              <w:bottom w:w="0" w:type="dxa"/>
              <w:right w:w="108" w:type="dxa"/>
            </w:tcMar>
          </w:tcPr>
          <w:p w14:paraId="470A7E9B" w14:textId="77777777" w:rsidR="00A72CF0" w:rsidRDefault="00A72CF0">
            <w:pPr>
              <w:jc w:val="center"/>
            </w:pPr>
            <w:r>
              <w:rPr>
                <w:b/>
                <w:bCs/>
              </w:rPr>
              <w:t>CỘNG HÒA XÃ HỘI CHỦ NGHĨA VIỆT NAM</w:t>
            </w:r>
            <w:r>
              <w:rPr>
                <w:b/>
                <w:bCs/>
              </w:rPr>
              <w:br/>
              <w:t xml:space="preserve">Độc lập - Tự do - Hạnh phúc </w:t>
            </w:r>
            <w:r>
              <w:rPr>
                <w:b/>
                <w:bCs/>
              </w:rPr>
              <w:br/>
              <w:t>---------------</w:t>
            </w:r>
          </w:p>
        </w:tc>
      </w:tr>
      <w:tr w:rsidR="00000000" w14:paraId="0FFF6014" w14:textId="77777777">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tcMar>
              <w:top w:w="0" w:type="dxa"/>
              <w:left w:w="108" w:type="dxa"/>
              <w:bottom w:w="0" w:type="dxa"/>
              <w:right w:w="108" w:type="dxa"/>
            </w:tcMar>
          </w:tcPr>
          <w:p w14:paraId="5C48BFE1" w14:textId="77777777" w:rsidR="00A72CF0" w:rsidRDefault="00A72CF0">
            <w:pPr>
              <w:spacing w:before="120"/>
            </w:pPr>
            <w:r>
              <w:t>Số: 174/TANDTC-PC</w:t>
            </w:r>
            <w:r>
              <w:br/>
            </w:r>
            <w:r>
              <w:rPr>
                <w:i/>
                <w:iCs/>
                <w:sz w:val="16"/>
              </w:rPr>
              <w:t>V/v áp dụng điểm s khoản 1 Điều 51 của BLHS</w:t>
            </w:r>
          </w:p>
        </w:tc>
        <w:tc>
          <w:tcPr>
            <w:tcW w:w="5776" w:type="dxa"/>
            <w:tcBorders>
              <w:top w:val="nil"/>
              <w:left w:val="nil"/>
              <w:bottom w:val="nil"/>
              <w:right w:val="nil"/>
              <w:tl2br w:val="nil"/>
              <w:tr2bl w:val="nil"/>
            </w:tcBorders>
            <w:tcMar>
              <w:top w:w="0" w:type="dxa"/>
              <w:left w:w="108" w:type="dxa"/>
              <w:bottom w:w="0" w:type="dxa"/>
              <w:right w:w="108" w:type="dxa"/>
            </w:tcMar>
          </w:tcPr>
          <w:p w14:paraId="6DF5F686" w14:textId="77777777" w:rsidR="00A72CF0" w:rsidRDefault="00A72CF0">
            <w:pPr>
              <w:spacing w:before="120"/>
              <w:jc w:val="right"/>
            </w:pPr>
            <w:r>
              <w:rPr>
                <w:i/>
                <w:iCs/>
              </w:rPr>
              <w:t>Hà Nội, ngày 31 tháng 8 năm 2023</w:t>
            </w:r>
          </w:p>
        </w:tc>
      </w:tr>
    </w:tbl>
    <w:p w14:paraId="53159A3C" w14:textId="77777777" w:rsidR="00A72CF0" w:rsidRDefault="00A72CF0">
      <w:pPr>
        <w:spacing w:before="120" w:after="280" w:afterAutospacing="1"/>
      </w:pPr>
      <w:r>
        <w:t> </w:t>
      </w:r>
    </w:p>
    <w:p w14:paraId="7ECAC7C2" w14:textId="77777777" w:rsidR="00A72CF0" w:rsidRDefault="00A72CF0">
      <w:pPr>
        <w:spacing w:before="120" w:after="280" w:afterAutospacing="1"/>
        <w:jc w:val="center"/>
      </w:pPr>
      <w:r>
        <w:rPr>
          <w:b/>
          <w:bCs/>
        </w:rPr>
        <w:t>Kính gửi:</w:t>
      </w:r>
      <w:r>
        <w:t xml:space="preserve"> Các Tòa án nhân dân và Tòa án quân sự các cấp</w:t>
      </w:r>
    </w:p>
    <w:p w14:paraId="445E671F" w14:textId="77777777" w:rsidR="00A72CF0" w:rsidRDefault="00A72CF0">
      <w:pPr>
        <w:spacing w:before="120" w:after="280" w:afterAutospacing="1"/>
      </w:pPr>
      <w:r>
        <w:t>Thời gian qua, Tòa án nhân dân tối cao nhận được phản ánh của các Tòa án về việc khó khăn, vướng mắc trong áp dụng tình tiết giảm nhẹ “</w:t>
      </w:r>
      <w:r>
        <w:rPr>
          <w:i/>
          <w:iCs/>
        </w:rPr>
        <w:t>người phạm tội thành khẩn khai báo, ăn năn hối cải</w:t>
      </w:r>
      <w:r>
        <w:t xml:space="preserve">” quy định tại </w:t>
      </w:r>
      <w:bookmarkStart w:id="0" w:name="dc_1"/>
      <w:r>
        <w:t>điểm s khoản 1 Điều 51 của Bộ luật Hình sự</w:t>
      </w:r>
      <w:bookmarkEnd w:id="0"/>
      <w:r>
        <w:t>. Để bảo đảm áp dụng thống nhất pháp luật, Tòa án nhân dân tối cao có ý kiến như sau:</w:t>
      </w:r>
    </w:p>
    <w:p w14:paraId="74A6DDA9" w14:textId="77777777" w:rsidR="00A72CF0" w:rsidRDefault="00A72CF0">
      <w:pPr>
        <w:spacing w:before="120" w:after="280" w:afterAutospacing="1"/>
      </w:pPr>
      <w:r>
        <w:t>Tình tiết “</w:t>
      </w:r>
      <w:r>
        <w:rPr>
          <w:i/>
          <w:iCs/>
        </w:rPr>
        <w:t>Người phạm tội thành khẩn khai báo, ăn năn hối cải</w:t>
      </w:r>
      <w:r>
        <w:t>” được hiểu là trường hợp người phạm tội thành khẩn khai nhận về hành vi phạm tội, ăn năn hối lỗi về việc mình đã gây ra; tình tiết “</w:t>
      </w:r>
      <w:r>
        <w:rPr>
          <w:i/>
          <w:iCs/>
        </w:rPr>
        <w:t>thành khẩn khai báo</w:t>
      </w:r>
      <w:r>
        <w:t>”, “</w:t>
      </w:r>
      <w:r>
        <w:rPr>
          <w:i/>
          <w:iCs/>
        </w:rPr>
        <w:t>ăn năn hối cải</w:t>
      </w:r>
      <w:r>
        <w:t>” không phải là hai tình tiết độc lập. Do đó, nếu người phạm tội “</w:t>
      </w:r>
      <w:r>
        <w:rPr>
          <w:i/>
          <w:iCs/>
        </w:rPr>
        <w:t>thành khẩn khai báo, ăn năn hối cải</w:t>
      </w:r>
      <w:r>
        <w:t xml:space="preserve">” thì chỉ được coi là một tình tiết giảm nhẹ quy định tại </w:t>
      </w:r>
      <w:bookmarkStart w:id="1" w:name="dc_2"/>
      <w:r>
        <w:t>khoản 1 Điều 51 của Bộ luật Hình sự</w:t>
      </w:r>
      <w:bookmarkEnd w:id="1"/>
      <w:r>
        <w:t>.</w:t>
      </w:r>
    </w:p>
    <w:p w14:paraId="40928E96" w14:textId="77777777" w:rsidR="00A72CF0" w:rsidRDefault="00A72CF0">
      <w:pPr>
        <w:spacing w:before="120" w:after="280" w:afterAutospacing="1"/>
      </w:pPr>
      <w:r>
        <w:t>Trên đây là ý kiến của Tòa án nhân dân tối cao để các Tòa án nghiên cứu, tham khảo khi giải quyế</w:t>
      </w:r>
      <w:r>
        <w:t>t các vụ án cụ thể. Trong quá trình thực hiện nếu có vướng mắc đề nghị báo cáo về Tòa án nhân dân tối cao (thông qua Vụ Pháp chế và Quản lý khoa học) để có hướng dẫn kịp thời./.</w:t>
      </w:r>
    </w:p>
    <w:p w14:paraId="5174E370" w14:textId="77777777" w:rsidR="00A72CF0" w:rsidRDefault="00A72CF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52A649B" w14:textId="77777777">
        <w:tc>
          <w:tcPr>
            <w:tcW w:w="2500" w:type="pct"/>
            <w:tcBorders>
              <w:top w:val="nil"/>
              <w:left w:val="nil"/>
              <w:bottom w:val="nil"/>
              <w:right w:val="nil"/>
              <w:tl2br w:val="nil"/>
              <w:tr2bl w:val="nil"/>
            </w:tcBorders>
            <w:tcMar>
              <w:top w:w="0" w:type="dxa"/>
              <w:left w:w="108" w:type="dxa"/>
              <w:bottom w:w="0" w:type="dxa"/>
              <w:right w:w="108" w:type="dxa"/>
            </w:tcMar>
          </w:tcPr>
          <w:p w14:paraId="0C461C74" w14:textId="77777777" w:rsidR="00A72CF0" w:rsidRDefault="00A72CF0">
            <w:pPr>
              <w:spacing w:before="120"/>
            </w:pPr>
            <w:r>
              <w:rPr>
                <w:b/>
                <w:bCs/>
                <w:i/>
                <w:iCs/>
              </w:rPr>
              <w:br/>
              <w:t>Nơi nhận:</w:t>
            </w:r>
            <w:r>
              <w:rPr>
                <w:b/>
                <w:bCs/>
                <w:i/>
                <w:iCs/>
              </w:rPr>
              <w:br/>
            </w:r>
            <w:r>
              <w:rPr>
                <w:sz w:val="16"/>
              </w:rPr>
              <w:t>- Như kính gửi;</w:t>
            </w:r>
            <w:r>
              <w:rPr>
                <w:sz w:val="16"/>
              </w:rPr>
              <w:br/>
              <w:t>- Đ/c Chánh án TANDTC (để b/c);</w:t>
            </w:r>
            <w:r>
              <w:rPr>
                <w:sz w:val="16"/>
              </w:rPr>
              <w:br/>
              <w:t>- Bộ Công an;</w:t>
            </w:r>
            <w:r>
              <w:rPr>
                <w:sz w:val="16"/>
              </w:rPr>
              <w:br/>
              <w:t>- Viện kiểm sát nhân dân tối cao;</w:t>
            </w:r>
            <w:r>
              <w:rPr>
                <w:sz w:val="16"/>
              </w:rPr>
              <w:br/>
              <w:t>- Cổng thông tin điện tử TANDTC (để đăng cổng);</w:t>
            </w:r>
            <w:r>
              <w:rPr>
                <w:sz w:val="16"/>
              </w:rPr>
              <w:br/>
              <w:t>- Lưu: VT (TANDTC, Vụ PC&amp;QLKH-P1).</w:t>
            </w:r>
          </w:p>
        </w:tc>
        <w:tc>
          <w:tcPr>
            <w:tcW w:w="2500" w:type="pct"/>
            <w:tcBorders>
              <w:top w:val="nil"/>
              <w:left w:val="nil"/>
              <w:bottom w:val="nil"/>
              <w:right w:val="nil"/>
              <w:tl2br w:val="nil"/>
              <w:tr2bl w:val="nil"/>
            </w:tcBorders>
            <w:tcMar>
              <w:top w:w="0" w:type="dxa"/>
              <w:left w:w="108" w:type="dxa"/>
              <w:bottom w:w="0" w:type="dxa"/>
              <w:right w:w="108" w:type="dxa"/>
            </w:tcMar>
          </w:tcPr>
          <w:p w14:paraId="78BE3CAB" w14:textId="77777777" w:rsidR="00A72CF0" w:rsidRDefault="00A72CF0">
            <w:pPr>
              <w:spacing w:before="120"/>
              <w:jc w:val="center"/>
            </w:pPr>
            <w:r>
              <w:rPr>
                <w:b/>
                <w:bCs/>
              </w:rPr>
              <w:t>KT. CHÁNH ÁN</w:t>
            </w:r>
            <w:r>
              <w:rPr>
                <w:b/>
                <w:bCs/>
              </w:rPr>
              <w:br/>
              <w:t>PHÓ CHÁNH ÁN</w:t>
            </w:r>
            <w:r>
              <w:rPr>
                <w:b/>
                <w:bCs/>
              </w:rPr>
              <w:br/>
            </w:r>
            <w:r>
              <w:rPr>
                <w:b/>
                <w:bCs/>
              </w:rPr>
              <w:br/>
            </w:r>
            <w:r>
              <w:rPr>
                <w:b/>
                <w:bCs/>
              </w:rPr>
              <w:br/>
            </w:r>
            <w:r>
              <w:rPr>
                <w:b/>
                <w:bCs/>
              </w:rPr>
              <w:br/>
            </w:r>
            <w:r>
              <w:rPr>
                <w:b/>
                <w:bCs/>
              </w:rPr>
              <w:br/>
              <w:t>Nguyễn Văn Tiến</w:t>
            </w:r>
          </w:p>
        </w:tc>
      </w:tr>
    </w:tbl>
    <w:p w14:paraId="36626B25" w14:textId="77777777" w:rsidR="00A72CF0" w:rsidRDefault="00A72CF0">
      <w:pPr>
        <w:spacing w:before="120" w:after="280" w:afterAutospacing="1"/>
      </w:pPr>
      <w:r>
        <w:t>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D81A" w14:textId="77777777" w:rsidR="001A612E" w:rsidRDefault="001A612E" w:rsidP="001A612E">
      <w:r>
        <w:separator/>
      </w:r>
    </w:p>
  </w:endnote>
  <w:endnote w:type="continuationSeparator" w:id="0">
    <w:p w14:paraId="29F4EEA0" w14:textId="77777777" w:rsidR="001A612E" w:rsidRDefault="001A612E" w:rsidP="001A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B6C0" w14:textId="77777777" w:rsidR="00A72CF0" w:rsidRDefault="00A72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F1CA" w14:textId="2568DC95" w:rsidR="001A612E" w:rsidRPr="001E142E" w:rsidRDefault="001A612E" w:rsidP="001A612E">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4607CF75" w14:textId="59C8DDAF" w:rsidR="001A612E" w:rsidRPr="001A612E" w:rsidRDefault="00A72CF0" w:rsidP="001A612E">
    <w:pPr>
      <w:pStyle w:val="Footer"/>
      <w:tabs>
        <w:tab w:val="left" w:pos="824"/>
      </w:tabs>
      <w:jc w:val="both"/>
      <w:rPr>
        <w:color w:val="2C3579"/>
        <w:sz w:val="14"/>
        <w:szCs w:val="14"/>
        <w:lang w:val="vi-VN"/>
      </w:rPr>
    </w:pPr>
    <w:r>
      <w:rPr>
        <w:color w:val="2C3579"/>
        <w:sz w:val="14"/>
        <w:szCs w:val="14"/>
        <w:lang w:val="vi-VN"/>
      </w:rPr>
      <w:tab/>
    </w:r>
    <w:r w:rsidR="001A612E">
      <w:rPr>
        <w:color w:val="2C3579"/>
        <w:sz w:val="14"/>
        <w:szCs w:val="14"/>
      </w:rPr>
      <w:tab/>
    </w:r>
    <w:r w:rsidR="001A612E">
      <w:rPr>
        <w:color w:val="2C3579"/>
        <w:sz w:val="14"/>
        <w:szCs w:val="14"/>
      </w:rPr>
      <w:tab/>
      <w:t xml:space="preserve">    </w:t>
    </w:r>
    <w:r w:rsidR="001A612E"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3217" w14:textId="77777777" w:rsidR="00A72CF0" w:rsidRDefault="00A72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F8DB" w14:textId="77777777" w:rsidR="001A612E" w:rsidRDefault="001A612E" w:rsidP="001A612E">
      <w:r>
        <w:separator/>
      </w:r>
    </w:p>
  </w:footnote>
  <w:footnote w:type="continuationSeparator" w:id="0">
    <w:p w14:paraId="798FDA9E" w14:textId="77777777" w:rsidR="001A612E" w:rsidRDefault="001A612E" w:rsidP="001A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1093" w14:textId="77777777" w:rsidR="00A72CF0" w:rsidRDefault="00A72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AD7A" w14:textId="77777777" w:rsidR="00A72CF0" w:rsidRDefault="00A72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94CD" w14:textId="77777777" w:rsidR="00A72CF0" w:rsidRDefault="00A72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A8"/>
    <w:rsid w:val="001A612E"/>
    <w:rsid w:val="006340A8"/>
    <w:rsid w:val="007148F3"/>
    <w:rsid w:val="008232FA"/>
    <w:rsid w:val="00A72CF0"/>
    <w:rsid w:val="00EB50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7265A"/>
  <w15:chartTrackingRefBased/>
  <w15:docId w15:val="{8B3C250C-CCB5-4BF5-B46D-23E4440F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12E"/>
    <w:pPr>
      <w:tabs>
        <w:tab w:val="center" w:pos="4680"/>
        <w:tab w:val="right" w:pos="9360"/>
      </w:tabs>
    </w:pPr>
  </w:style>
  <w:style w:type="character" w:customStyle="1" w:styleId="HeaderChar">
    <w:name w:val="Header Char"/>
    <w:basedOn w:val="DefaultParagraphFont"/>
    <w:link w:val="Header"/>
    <w:uiPriority w:val="99"/>
    <w:rsid w:val="001A612E"/>
    <w:rPr>
      <w:sz w:val="24"/>
      <w:szCs w:val="24"/>
    </w:rPr>
  </w:style>
  <w:style w:type="paragraph" w:styleId="Footer">
    <w:name w:val="footer"/>
    <w:basedOn w:val="Normal"/>
    <w:link w:val="FooterChar"/>
    <w:uiPriority w:val="99"/>
    <w:unhideWhenUsed/>
    <w:rsid w:val="001A612E"/>
    <w:pPr>
      <w:tabs>
        <w:tab w:val="center" w:pos="4680"/>
        <w:tab w:val="right" w:pos="9360"/>
      </w:tabs>
    </w:pPr>
  </w:style>
  <w:style w:type="character" w:customStyle="1" w:styleId="FooterChar">
    <w:name w:val="Footer Char"/>
    <w:basedOn w:val="DefaultParagraphFont"/>
    <w:link w:val="Footer"/>
    <w:uiPriority w:val="99"/>
    <w:rsid w:val="001A61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1195</Characters>
  <Application>Microsoft Office Word</Application>
  <DocSecurity>0</DocSecurity>
  <Lines>9</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6</cp:revision>
  <cp:lastPrinted>1601-01-01T00:00:00Z</cp:lastPrinted>
  <dcterms:created xsi:type="dcterms:W3CDTF">2025-10-27T23:37:00Z</dcterms:created>
  <dcterms:modified xsi:type="dcterms:W3CDTF">2025-10-27T23:39:00Z</dcterms:modified>
</cp:coreProperties>
</file>