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A38A3" w14:paraId="215356C0" w14:textId="77777777">
        <w:tc>
          <w:tcPr>
            <w:tcW w:w="3348" w:type="dxa"/>
            <w:tcBorders>
              <w:top w:val="nil"/>
              <w:left w:val="nil"/>
              <w:bottom w:val="nil"/>
              <w:right w:val="nil"/>
              <w:tl2br w:val="nil"/>
              <w:tr2bl w:val="nil"/>
            </w:tcBorders>
            <w:tcMar>
              <w:top w:w="0" w:type="dxa"/>
              <w:left w:w="108" w:type="dxa"/>
              <w:bottom w:w="0" w:type="dxa"/>
              <w:right w:w="108" w:type="dxa"/>
            </w:tcMar>
          </w:tcPr>
          <w:p w14:paraId="748F212B" w14:textId="11A9E9DB" w:rsidR="0060590A" w:rsidRDefault="0060590A">
            <w:pPr>
              <w:jc w:val="center"/>
            </w:pPr>
            <w:r>
              <w:rPr>
                <w:b/>
                <w:bCs/>
                <w:color w:val="000000"/>
                <w:shd w:val="solid" w:color="FFFFFF" w:fill="auto"/>
              </w:rPr>
              <w:t>COUNCIL OF JUDGES OF THE SUPREME PEOPLE'S COURT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694E037E" w14:textId="77777777" w:rsidR="00D1420B" w:rsidRDefault="0060590A">
            <w:pPr>
              <w:jc w:val="center"/>
              <w:rPr>
                <w:b/>
                <w:bCs/>
                <w:lang w:val="vi-VN"/>
              </w:rPr>
            </w:pPr>
            <w:r>
              <w:rPr>
                <w:b/>
                <w:bCs/>
              </w:rPr>
              <w:t>SOCIALIST REPUBLIC OF VIETNAM</w:t>
            </w:r>
          </w:p>
          <w:p w14:paraId="32E6D48A" w14:textId="77777777" w:rsidR="00D1420B" w:rsidRDefault="0060590A">
            <w:pPr>
              <w:jc w:val="center"/>
              <w:rPr>
                <w:b/>
                <w:bCs/>
                <w:lang w:val="vi-VN"/>
              </w:rPr>
            </w:pPr>
            <w:r>
              <w:rPr>
                <w:b/>
                <w:bCs/>
              </w:rPr>
              <w:t xml:space="preserve">Independence - Freedom - Happiness </w:t>
            </w:r>
          </w:p>
          <w:p w14:paraId="31F8654F" w14:textId="70E8ED5C" w:rsidR="0060590A" w:rsidRDefault="0060590A">
            <w:pPr>
              <w:jc w:val="center"/>
            </w:pPr>
            <w:r>
              <w:rPr>
                <w:b/>
                <w:bCs/>
              </w:rPr>
              <w:t>---------------</w:t>
            </w:r>
          </w:p>
        </w:tc>
      </w:tr>
      <w:tr w:rsidR="00BA38A3" w14:paraId="22D2D6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533CF6E" w14:textId="77777777" w:rsidR="0060590A" w:rsidRDefault="0060590A">
            <w:pPr>
              <w:jc w:val="center"/>
            </w:pPr>
            <w:r>
              <w:rPr>
                <w:color w:val="000000"/>
                <w:shd w:val="solid" w:color="FFFFFF" w:fill="auto"/>
              </w:rPr>
              <w:t>No. 01/2021/NQ-HDTP</w:t>
            </w:r>
          </w:p>
        </w:tc>
        <w:tc>
          <w:tcPr>
            <w:tcW w:w="5508" w:type="dxa"/>
            <w:tcBorders>
              <w:top w:val="nil"/>
              <w:left w:val="nil"/>
              <w:bottom w:val="nil"/>
              <w:right w:val="nil"/>
              <w:tl2br w:val="nil"/>
              <w:tr2bl w:val="nil"/>
            </w:tcBorders>
            <w:tcMar>
              <w:top w:w="0" w:type="dxa"/>
              <w:left w:w="108" w:type="dxa"/>
              <w:bottom w:w="0" w:type="dxa"/>
              <w:right w:w="108" w:type="dxa"/>
            </w:tcMar>
          </w:tcPr>
          <w:p w14:paraId="7FA973F7" w14:textId="77777777" w:rsidR="0060590A" w:rsidRDefault="0060590A">
            <w:pPr>
              <w:jc w:val="right"/>
            </w:pPr>
            <w:r>
              <w:rPr>
                <w:i/>
                <w:iCs/>
                <w:color w:val="000000"/>
                <w:shd w:val="solid" w:color="FFFFFF" w:fill="auto"/>
              </w:rPr>
              <w:t>Hanoi, December 20, 2021</w:t>
            </w:r>
          </w:p>
        </w:tc>
      </w:tr>
    </w:tbl>
    <w:p w14:paraId="0D6C513B" w14:textId="77777777" w:rsidR="0060590A" w:rsidRDefault="0060590A">
      <w:pPr>
        <w:spacing w:after="120"/>
      </w:pPr>
      <w:r>
        <w:rPr>
          <w:color w:val="FFFFFF"/>
        </w:rPr>
        <w:t> </w:t>
      </w:r>
    </w:p>
    <w:p w14:paraId="0F74F73D" w14:textId="77777777" w:rsidR="0060590A" w:rsidRDefault="0060590A">
      <w:pPr>
        <w:spacing w:after="120"/>
        <w:jc w:val="center"/>
      </w:pPr>
      <w:bookmarkStart w:id="0" w:name="loai_1"/>
      <w:r>
        <w:rPr>
          <w:b/>
          <w:bCs/>
        </w:rPr>
        <w:t>RESOLUTION</w:t>
      </w:r>
      <w:bookmarkEnd w:id="0"/>
    </w:p>
    <w:p w14:paraId="153D987C" w14:textId="77777777" w:rsidR="0060590A" w:rsidRDefault="0060590A">
      <w:pPr>
        <w:spacing w:after="120"/>
        <w:jc w:val="center"/>
      </w:pPr>
      <w:bookmarkStart w:id="1" w:name="loai_1_name"/>
      <w:r>
        <w:t>GUIDING THE APPLICATION OF ARTICLE 201 OF THE PENAL CODE AND THE TRIAL OF CRIMINAL CASES FOR THE CRIME OF LENDING HEAVY INTEREST IN CIVIL TRANSACTIONS</w:t>
      </w:r>
      <w:bookmarkEnd w:id="1"/>
    </w:p>
    <w:p w14:paraId="770F7ECC" w14:textId="77777777" w:rsidR="0060590A" w:rsidRDefault="0060590A">
      <w:pPr>
        <w:spacing w:after="120"/>
        <w:jc w:val="center"/>
      </w:pPr>
      <w:r>
        <w:rPr>
          <w:b/>
          <w:bCs/>
        </w:rPr>
        <w:t>COUNCIL OF JUDGES OF THE SUPREME PEOPLE'S COURT</w:t>
      </w:r>
    </w:p>
    <w:p w14:paraId="28804954" w14:textId="77777777" w:rsidR="0060590A" w:rsidRDefault="0060590A">
      <w:pPr>
        <w:spacing w:after="120"/>
      </w:pPr>
      <w:r>
        <w:rPr>
          <w:i/>
          <w:iCs/>
        </w:rPr>
        <w:t>Pursuant to the Law on Organization of People's Courts dated November 24, 2014;</w:t>
      </w:r>
      <w:bookmarkStart w:id="2" w:name="tvpllink_vtybnwesil"/>
      <w:bookmarkEnd w:id="2"/>
    </w:p>
    <w:p w14:paraId="5C89E0AC" w14:textId="77777777" w:rsidR="0060590A" w:rsidRDefault="0060590A">
      <w:pPr>
        <w:spacing w:after="120"/>
      </w:pPr>
      <w:r>
        <w:rPr>
          <w:i/>
          <w:iCs/>
        </w:rPr>
        <w:t>In order to properly and uniformly apply Article 201 of the Criminal Code No. 100/2015/QH13 amended and supplemented a number of articles under Law No. 12/2017/QH14 and the trial of criminal cases for the crime of lending heavy interest in civil transactions;</w:t>
      </w:r>
      <w:bookmarkStart w:id="3" w:name="dc_8"/>
      <w:bookmarkStart w:id="4" w:name="tvpllink_tedsuyuset"/>
      <w:bookmarkEnd w:id="3"/>
      <w:bookmarkEnd w:id="4"/>
    </w:p>
    <w:p w14:paraId="307D196D" w14:textId="77777777" w:rsidR="0060590A" w:rsidRDefault="0060590A">
      <w:pPr>
        <w:spacing w:after="120"/>
      </w:pPr>
      <w:r>
        <w:rPr>
          <w:i/>
          <w:iCs/>
        </w:rPr>
        <w:t>After obtaining the opinions of the Procurator General of the Supreme People's Procuracy and the Minister of Justice,</w:t>
      </w:r>
    </w:p>
    <w:p w14:paraId="4A453680" w14:textId="77777777" w:rsidR="0060590A" w:rsidRDefault="0060590A">
      <w:pPr>
        <w:spacing w:after="120"/>
        <w:jc w:val="center"/>
      </w:pPr>
      <w:r>
        <w:rPr>
          <w:b/>
          <w:bCs/>
        </w:rPr>
        <w:t>RESOLVED:</w:t>
      </w:r>
    </w:p>
    <w:p w14:paraId="5C48A66A" w14:textId="77777777" w:rsidR="0060590A" w:rsidRDefault="0060590A">
      <w:pPr>
        <w:spacing w:after="120"/>
      </w:pPr>
      <w:bookmarkStart w:id="5" w:name="dieu_1"/>
      <w:r>
        <w:rPr>
          <w:b/>
          <w:bCs/>
          <w:color w:val="000000"/>
          <w:shd w:val="solid" w:color="FFFFFF" w:fill="auto"/>
        </w:rPr>
        <w:t>Article 1. Scope of Regulation</w:t>
      </w:r>
      <w:bookmarkEnd w:id="5"/>
    </w:p>
    <w:p w14:paraId="6A250925" w14:textId="77777777" w:rsidR="0060590A" w:rsidRDefault="0060590A">
      <w:pPr>
        <w:spacing w:after="120"/>
      </w:pPr>
      <w:r>
        <w:rPr>
          <w:color w:val="000000"/>
          <w:shd w:val="solid" w:color="FFFFFF" w:fill="auto"/>
        </w:rPr>
        <w:t>This Resolution guides the application of Article 201 of the Criminal Code No. 100/2015/QH13 amended and supplemented by Law No. 12/2017/QH14 (hereinafter referred to as the Criminal Code) and the trial of criminal cases for the crime of lending heavy interest in civil transactions.</w:t>
      </w:r>
      <w:bookmarkStart w:id="6" w:name="dc_1"/>
      <w:bookmarkStart w:id="7" w:name="tvpllink_tedsuyuset_1"/>
      <w:bookmarkEnd w:id="6"/>
      <w:bookmarkEnd w:id="7"/>
    </w:p>
    <w:p w14:paraId="29DCCC13" w14:textId="77777777" w:rsidR="0060590A" w:rsidRDefault="0060590A">
      <w:pPr>
        <w:spacing w:after="120"/>
      </w:pPr>
      <w:bookmarkStart w:id="8" w:name="dieu_2"/>
      <w:r>
        <w:rPr>
          <w:b/>
          <w:bCs/>
          <w:color w:val="000000"/>
          <w:shd w:val="solid" w:color="FFFFFF" w:fill="auto"/>
        </w:rPr>
        <w:t>Article 2. About some words</w:t>
      </w:r>
      <w:bookmarkEnd w:id="8"/>
    </w:p>
    <w:p w14:paraId="168DC381" w14:textId="77777777" w:rsidR="0060590A" w:rsidRDefault="0060590A">
      <w:pPr>
        <w:spacing w:after="120"/>
      </w:pPr>
      <w:r>
        <w:rPr>
          <w:color w:val="000000"/>
          <w:shd w:val="solid" w:color="FFFFFF" w:fill="auto"/>
        </w:rPr>
        <w:t xml:space="preserve">1. </w:t>
      </w:r>
      <w:r>
        <w:rPr>
          <w:i/>
          <w:iCs/>
          <w:color w:val="000000"/>
          <w:shd w:val="solid" w:color="FFFFFF" w:fill="auto"/>
        </w:rPr>
        <w:t>"Heavy interest loan"</w:t>
      </w:r>
      <w:r>
        <w:rPr>
          <w:color w:val="000000"/>
          <w:shd w:val="solid" w:color="FFFFFF" w:fill="auto"/>
        </w:rPr>
        <w:t xml:space="preserve"> means a case in which the lender lends money to the borrower at an interest rate of 05 times or more than the highest interest rate specified in Clause 1, Article 468 of the Civil Code.</w:t>
      </w:r>
      <w:bookmarkStart w:id="9" w:name="dc_2"/>
      <w:bookmarkEnd w:id="9"/>
    </w:p>
    <w:p w14:paraId="5791F418" w14:textId="77777777" w:rsidR="0060590A" w:rsidRDefault="0060590A">
      <w:pPr>
        <w:spacing w:after="120"/>
      </w:pPr>
      <w:r>
        <w:rPr>
          <w:color w:val="000000"/>
          <w:shd w:val="solid" w:color="FFFFFF" w:fill="auto"/>
        </w:rPr>
        <w:t>In case of lending with other assets (other than money), the value of such assets must be converted into money at the time of transfer of the borrowed assets.</w:t>
      </w:r>
    </w:p>
    <w:p w14:paraId="154E1A75" w14:textId="77777777" w:rsidR="0060590A" w:rsidRDefault="0060590A">
      <w:pPr>
        <w:spacing w:after="120"/>
      </w:pPr>
      <w:r>
        <w:rPr>
          <w:color w:val="000000"/>
          <w:shd w:val="solid" w:color="FFFFFF" w:fill="auto"/>
        </w:rPr>
        <w:t xml:space="preserve">2. </w:t>
      </w:r>
      <w:r>
        <w:rPr>
          <w:i/>
          <w:iCs/>
          <w:color w:val="000000"/>
          <w:shd w:val="solid" w:color="FFFFFF" w:fill="auto"/>
        </w:rPr>
        <w:t>"Illicit profits"</w:t>
      </w:r>
      <w:r>
        <w:rPr>
          <w:color w:val="000000"/>
          <w:shd w:val="solid" w:color="FFFFFF" w:fill="auto"/>
        </w:rPr>
        <w:t xml:space="preserve"> means the amount of interest in excess of the highest loan interest rate prescribed by the Civil Code and other illegal revenues of the borrower.</w:t>
      </w:r>
      <w:bookmarkStart w:id="10" w:name="tvpllink_tdtlmjgmpe"/>
      <w:bookmarkEnd w:id="10"/>
    </w:p>
    <w:p w14:paraId="7059B6E5" w14:textId="77777777" w:rsidR="0060590A" w:rsidRDefault="0060590A">
      <w:pPr>
        <w:spacing w:after="120"/>
      </w:pPr>
      <w:r>
        <w:rPr>
          <w:color w:val="000000"/>
          <w:shd w:val="solid" w:color="FFFFFF" w:fill="auto"/>
        </w:rPr>
        <w:t>In case the illicit profits are other assets (other than money), they must be converted into money at the time of transfer of borrowed assets.</w:t>
      </w:r>
    </w:p>
    <w:p w14:paraId="3CCA5877" w14:textId="77777777" w:rsidR="0060590A" w:rsidRDefault="0060590A">
      <w:pPr>
        <w:spacing w:after="120"/>
      </w:pPr>
      <w:bookmarkStart w:id="11" w:name="dieu_3"/>
      <w:r>
        <w:rPr>
          <w:b/>
          <w:bCs/>
          <w:color w:val="000000"/>
          <w:shd w:val="solid" w:color="FFFFFF" w:fill="auto"/>
        </w:rPr>
        <w:t>Article 3. Principles for handling offenders who lend heavy interest in civil transactions</w:t>
      </w:r>
      <w:bookmarkEnd w:id="11"/>
    </w:p>
    <w:p w14:paraId="39B0AF03" w14:textId="77777777" w:rsidR="0060590A" w:rsidRDefault="0060590A">
      <w:pPr>
        <w:spacing w:after="120"/>
      </w:pPr>
      <w:r>
        <w:rPr>
          <w:color w:val="000000"/>
          <w:shd w:val="solid" w:color="FFFFFF" w:fill="auto"/>
        </w:rPr>
        <w:t>1. To comply with the basic principles of criminal law and criminal procedure.</w:t>
      </w:r>
    </w:p>
    <w:p w14:paraId="4A36E181" w14:textId="77777777" w:rsidR="0060590A" w:rsidRDefault="0060590A">
      <w:pPr>
        <w:spacing w:after="120"/>
      </w:pPr>
      <w:r>
        <w:rPr>
          <w:i/>
          <w:iCs/>
          <w:color w:val="000000"/>
          <w:shd w:val="solid" w:color="FFFFFF" w:fill="auto"/>
        </w:rPr>
        <w:t>2.</w:t>
      </w:r>
      <w:r>
        <w:rPr>
          <w:color w:val="000000"/>
          <w:shd w:val="solid" w:color="FFFFFF" w:fill="auto"/>
        </w:rPr>
        <w:t xml:space="preserve"> To consider strictly applying the fine as the main penalty for the perpetrators of criminal acts. In case of committing a crime of a professional nature, operating in the form of a gang or group, the imprisonment penalty shall be considered as the main penalty.</w:t>
      </w:r>
    </w:p>
    <w:p w14:paraId="3675DC6B" w14:textId="77777777" w:rsidR="0060590A" w:rsidRDefault="0060590A">
      <w:pPr>
        <w:spacing w:after="120"/>
      </w:pPr>
      <w:r>
        <w:rPr>
          <w:color w:val="000000"/>
          <w:shd w:val="solid" w:color="FFFFFF" w:fill="auto"/>
        </w:rPr>
        <w:t>3. In case the principal penalty is not a monetary penalty, it is necessary to consider strictly applying the additional penalty which is a monetary penalty.</w:t>
      </w:r>
    </w:p>
    <w:p w14:paraId="6295C471" w14:textId="77777777" w:rsidR="0060590A" w:rsidRDefault="0060590A">
      <w:pPr>
        <w:spacing w:after="120"/>
      </w:pPr>
      <w:bookmarkStart w:id="12" w:name="dieu_4"/>
      <w:r>
        <w:rPr>
          <w:b/>
          <w:bCs/>
          <w:color w:val="000000"/>
          <w:shd w:val="solid" w:color="FFFFFF" w:fill="auto"/>
        </w:rPr>
        <w:lastRenderedPageBreak/>
        <w:t>Article 4. Determination of the procedural status of the borrower</w:t>
      </w:r>
      <w:bookmarkEnd w:id="12"/>
    </w:p>
    <w:p w14:paraId="269E1F82" w14:textId="77777777" w:rsidR="0060590A" w:rsidRDefault="0060590A">
      <w:pPr>
        <w:spacing w:after="120"/>
      </w:pPr>
      <w:r>
        <w:rPr>
          <w:color w:val="000000"/>
          <w:shd w:val="solid" w:color="FFFFFF" w:fill="auto"/>
        </w:rPr>
        <w:t>In a criminal case, the lender is examined for penal liability for the crime of lending heavy interest in civil transactions according to Article 201 of the Penal Code, the borrower participates in the proceedings as a person with related interests and obligations.</w:t>
      </w:r>
      <w:bookmarkStart w:id="13" w:name="dc_3"/>
      <w:bookmarkEnd w:id="13"/>
    </w:p>
    <w:p w14:paraId="1B2B8CC1" w14:textId="77777777" w:rsidR="0060590A" w:rsidRDefault="0060590A">
      <w:pPr>
        <w:spacing w:after="120"/>
      </w:pPr>
      <w:bookmarkStart w:id="14" w:name="dieu_5"/>
      <w:r>
        <w:rPr>
          <w:b/>
          <w:bCs/>
          <w:color w:val="000000"/>
          <w:shd w:val="solid" w:color="FFFFFF" w:fill="auto"/>
        </w:rPr>
        <w:t>Article 5. Handling of objects and money directly related to crimes</w:t>
      </w:r>
      <w:bookmarkEnd w:id="14"/>
    </w:p>
    <w:p w14:paraId="70C38960" w14:textId="77777777" w:rsidR="0060590A" w:rsidRDefault="0060590A">
      <w:pPr>
        <w:spacing w:after="120"/>
      </w:pPr>
      <w:r>
        <w:rPr>
          <w:color w:val="000000"/>
          <w:shd w:val="solid" w:color="FFFFFF" w:fill="auto"/>
        </w:rPr>
        <w:t>1. Confiscation of state funds for:</w:t>
      </w:r>
    </w:p>
    <w:p w14:paraId="187A09BC" w14:textId="77777777" w:rsidR="0060590A" w:rsidRDefault="0060590A">
      <w:pPr>
        <w:spacing w:after="120"/>
      </w:pPr>
      <w:r>
        <w:rPr>
          <w:color w:val="000000"/>
          <w:shd w:val="solid" w:color="FFFFFF" w:fill="auto"/>
        </w:rPr>
        <w:t>a) Other money and assets used by the offender for lending;</w:t>
      </w:r>
    </w:p>
    <w:p w14:paraId="1CD42D77" w14:textId="77777777" w:rsidR="0060590A" w:rsidRDefault="0060590A">
      <w:pPr>
        <w:spacing w:after="120"/>
      </w:pPr>
      <w:r>
        <w:rPr>
          <w:color w:val="000000"/>
          <w:shd w:val="solid" w:color="FFFFFF" w:fill="auto"/>
        </w:rPr>
        <w:t>b) The interest corresponding to the highest interest rate as prescribed by the Civil Code that the offender has collected from the borrower.</w:t>
      </w:r>
      <w:bookmarkStart w:id="15" w:name="tvpllink_tdtlmjgmpe_1"/>
      <w:bookmarkEnd w:id="15"/>
    </w:p>
    <w:p w14:paraId="12E1029A" w14:textId="77777777" w:rsidR="0060590A" w:rsidRDefault="0060590A">
      <w:pPr>
        <w:spacing w:after="120"/>
      </w:pPr>
      <w:r>
        <w:rPr>
          <w:color w:val="000000"/>
          <w:shd w:val="solid" w:color="FFFFFF" w:fill="auto"/>
        </w:rPr>
        <w:t>c) Other money and assets that the offender earns from the use of interest and other illegal revenues.</w:t>
      </w:r>
    </w:p>
    <w:p w14:paraId="5D2D95A6" w14:textId="77777777" w:rsidR="0060590A" w:rsidRDefault="0060590A">
      <w:pPr>
        <w:spacing w:after="120"/>
      </w:pPr>
      <w:r>
        <w:rPr>
          <w:color w:val="000000"/>
          <w:shd w:val="solid" w:color="FFFFFF" w:fill="auto"/>
        </w:rPr>
        <w:t>2. To return to the borrower the illicit profits actually collected by the offenders, except for cases where the borrowers use the loans for illegal purposes (such as gambling, illegal trading in narcotics, fraudulent appropriation of property, etc.), the illicit profits shall be confiscated into the state fund.</w:t>
      </w:r>
    </w:p>
    <w:p w14:paraId="38D2FAFD" w14:textId="77777777" w:rsidR="0060590A" w:rsidRDefault="0060590A">
      <w:pPr>
        <w:spacing w:after="120"/>
      </w:pPr>
      <w:bookmarkStart w:id="16" w:name="dieu_6"/>
      <w:r>
        <w:rPr>
          <w:b/>
          <w:bCs/>
          <w:color w:val="000000"/>
          <w:shd w:val="solid" w:color="FFFFFF" w:fill="auto"/>
        </w:rPr>
        <w:t>Article 6. Determination of the amount of illicit profits to handle criminal liability</w:t>
      </w:r>
      <w:bookmarkEnd w:id="16"/>
    </w:p>
    <w:p w14:paraId="10F39527" w14:textId="77777777" w:rsidR="0060590A" w:rsidRDefault="0060590A">
      <w:pPr>
        <w:spacing w:after="120"/>
      </w:pPr>
      <w:r>
        <w:rPr>
          <w:color w:val="000000"/>
          <w:shd w:val="solid" w:color="FFFFFF" w:fill="auto"/>
        </w:rPr>
        <w:t>1. In case the loan term has expired as agreed, the amount of illicit profits for determination of penal liability includes interest and other illegal revenues that the borrower must pay to the lender after deducting the interest amount corresponding to the highest interest rate as prescribed by the Civil Code in both loan term.</w:t>
      </w:r>
      <w:bookmarkStart w:id="17" w:name="tvpllink_tdtlmjgmpe_2"/>
      <w:bookmarkEnd w:id="17"/>
    </w:p>
    <w:p w14:paraId="6BADB974" w14:textId="77777777" w:rsidR="0060590A" w:rsidRDefault="0060590A">
      <w:pPr>
        <w:spacing w:after="120"/>
      </w:pPr>
      <w:r>
        <w:rPr>
          <w:color w:val="000000"/>
          <w:shd w:val="solid" w:color="FFFFFF" w:fill="auto"/>
        </w:rPr>
        <w:t>2. In case of heavy interest lending before the expiration of the agreed loan term, the amount of illicit profits for determination of penal liability includes interest and other illegal revenues that the borrower must pay to the lender after deducting the interest amount corresponding to the highest interest rate as prescribed by the Code Civil up to the time of detection and prevention by the competent authority.</w:t>
      </w:r>
      <w:bookmarkStart w:id="18" w:name="tvpllink_tdtlmjgmpe_3"/>
      <w:bookmarkEnd w:id="18"/>
    </w:p>
    <w:p w14:paraId="02B09181" w14:textId="77777777" w:rsidR="0060590A" w:rsidRDefault="0060590A">
      <w:pPr>
        <w:spacing w:after="120"/>
      </w:pPr>
      <w:r>
        <w:rPr>
          <w:color w:val="000000"/>
          <w:shd w:val="solid" w:color="FFFFFF" w:fill="auto"/>
        </w:rPr>
        <w:t>In case the borrower has paid interest ahead of schedule and other illegal revenues, the amount of illicit profits for determining penal liability includes interest and other illegal revenues that the borrower has actually paid to the lender after deducting the interest amount corresponding to the highest interest rate as prescribed by the Ministry civil law.</w:t>
      </w:r>
      <w:bookmarkStart w:id="19" w:name="tvpllink_tdtlmjgmpe_4"/>
      <w:bookmarkEnd w:id="19"/>
    </w:p>
    <w:p w14:paraId="4ACAA6CD" w14:textId="77777777" w:rsidR="0060590A" w:rsidRDefault="0060590A">
      <w:pPr>
        <w:spacing w:after="120"/>
      </w:pPr>
      <w:bookmarkStart w:id="20" w:name="dieu_7"/>
      <w:r>
        <w:rPr>
          <w:b/>
          <w:bCs/>
          <w:color w:val="000000"/>
          <w:shd w:val="solid" w:color="FFFFFF" w:fill="auto"/>
        </w:rPr>
        <w:t>Article 7. Examination for penal liability in some specific cases</w:t>
      </w:r>
      <w:bookmarkEnd w:id="20"/>
    </w:p>
    <w:p w14:paraId="5B6DF55E" w14:textId="77777777" w:rsidR="0060590A" w:rsidRDefault="0060590A">
      <w:pPr>
        <w:spacing w:after="120"/>
      </w:pPr>
      <w:r>
        <w:rPr>
          <w:color w:val="000000"/>
          <w:shd w:val="solid" w:color="FFFFFF" w:fill="auto"/>
        </w:rPr>
        <w:t>1. In case a person commits the act of lending heavy interest many times, but the amount of illicit profits from each offense is VND 30,000,000 or more, if each offense has not yet been examined for penal liability and the statute of limitations for penal liability examination has not expired,  in addition to being subject to the penalty bracket corresponding to the total amount of illicit profits, they are also subject to the aggravating circumstance of "committing the crime 02 times or more" specified at Point g, Clause 1, Article 52 of the Criminal Code.</w:t>
      </w:r>
      <w:bookmarkStart w:id="21" w:name="dc_4"/>
      <w:bookmarkEnd w:id="21"/>
    </w:p>
    <w:p w14:paraId="246B0166" w14:textId="77777777" w:rsidR="0060590A" w:rsidRDefault="0060590A">
      <w:pPr>
        <w:spacing w:after="120"/>
      </w:pPr>
      <w:r>
        <w:rPr>
          <w:color w:val="000000"/>
          <w:shd w:val="solid" w:color="FFFFFF" w:fill="auto"/>
        </w:rPr>
        <w:t xml:space="preserve">2. In case a person commits many acts of lending heavy interest and obtains illicit profits of less than VND 30,000,000 but the total amount of illicit profits is VND 30,000,000 or more and these acts have never been administratively sanctioned or the statute of limitations for sanctioning administrative violations has not expired.  shall be examined for penal liability with a penalty </w:t>
      </w:r>
      <w:r>
        <w:rPr>
          <w:color w:val="000000"/>
          <w:shd w:val="solid" w:color="FFFFFF" w:fill="auto"/>
        </w:rPr>
        <w:lastRenderedPageBreak/>
        <w:t>frame corresponding to the total amount of illicit profits obtained from heavy interest loans, without applying the aggravating circumstance of "committing the crime 02 times or more" specified at Point g, Clause 1, Article 52 of the Penal Code.</w:t>
      </w:r>
      <w:bookmarkStart w:id="22" w:name="dc_5"/>
      <w:bookmarkEnd w:id="22"/>
    </w:p>
    <w:p w14:paraId="38216F43" w14:textId="77777777" w:rsidR="0060590A" w:rsidRDefault="0060590A">
      <w:pPr>
        <w:spacing w:after="120"/>
      </w:pPr>
      <w:r>
        <w:rPr>
          <w:color w:val="000000"/>
          <w:shd w:val="solid" w:color="FFFFFF" w:fill="auto"/>
        </w:rPr>
        <w:t>3. In case the person commits the act of lending heavy interest many times, including one act of lending heavy interest, obtaining illicit profits of VND 30,000,000 or more and this act of lending heavy interest has not expired, the statute of limitations for penal liability examination has not expired; other acts of lending heavy interest to obtain illicit profits of less than VND 30,000,000, these acts have not been administratively sanctioned and the statute of limitations for sanctioning administrative violations has not expired, shall be examined for penal liability with a penalty frame corresponding to the total amount of illicit profits obtained from the heavy interest loans.  the aggravating circumstance of "committing the crime 02 times or more" specified at Point g, Clause 1, Article 52 of the Criminal Code is not applied.</w:t>
      </w:r>
      <w:bookmarkStart w:id="23" w:name="dc_6"/>
      <w:bookmarkEnd w:id="23"/>
    </w:p>
    <w:p w14:paraId="75B62292" w14:textId="77777777" w:rsidR="0060590A" w:rsidRDefault="0060590A">
      <w:pPr>
        <w:spacing w:after="120"/>
      </w:pPr>
      <w:r>
        <w:rPr>
          <w:color w:val="000000"/>
          <w:shd w:val="solid" w:color="FFFFFF" w:fill="auto"/>
        </w:rPr>
        <w:t>4. In case the usury lender commits many different acts related to debt collection (such as using force, threatening to use force, intimidating mentally, causing injury, causing harm to health or committing other acts to obtain property,...), depending on each case, they shall also be criminally handled for the corresponding crime.  if there are enough elements to constitute a crime.</w:t>
      </w:r>
    </w:p>
    <w:p w14:paraId="675934F2" w14:textId="77777777" w:rsidR="0060590A" w:rsidRDefault="0060590A">
      <w:pPr>
        <w:spacing w:after="120"/>
      </w:pPr>
      <w:r>
        <w:rPr>
          <w:color w:val="000000"/>
          <w:shd w:val="solid" w:color="FFFFFF" w:fill="auto"/>
        </w:rPr>
        <w:t>5. In case a lender with heavy interest aims to obtain illicit profits of VND 30,000,000 or more, but due to unintended reasons, the lender has not obtained illicit profits or has obtained illicit profits of less than VND 30,000,000, he/she shall be examined for penal liability according to the penalty bracket corresponding to the total amount of illicit profits that he/she aims to achieve. The determination of the amount of illicit profits shall comply with the guidance in Article 6 of this Resolution. When deciding on the penalty, the Court shall apply Article 15 and Clause 3, Article 57 of the Criminal Code on unsatisfactory crimes.</w:t>
      </w:r>
      <w:bookmarkStart w:id="24" w:name="dc_7"/>
      <w:bookmarkEnd w:id="24"/>
    </w:p>
    <w:p w14:paraId="64511622" w14:textId="77777777" w:rsidR="0060590A" w:rsidRDefault="0060590A">
      <w:pPr>
        <w:spacing w:after="120"/>
      </w:pPr>
      <w:bookmarkStart w:id="25" w:name="dieu_8"/>
      <w:r>
        <w:rPr>
          <w:b/>
          <w:bCs/>
          <w:color w:val="000000"/>
          <w:shd w:val="solid" w:color="FFFFFF" w:fill="auto"/>
        </w:rPr>
        <w:t>Article 8. Enforcement effect</w:t>
      </w:r>
      <w:bookmarkEnd w:id="25"/>
    </w:p>
    <w:p w14:paraId="15CAF79D" w14:textId="77777777" w:rsidR="0060590A" w:rsidRDefault="0060590A">
      <w:pPr>
        <w:spacing w:after="120"/>
      </w:pPr>
      <w:r>
        <w:rPr>
          <w:color w:val="000000"/>
          <w:shd w:val="solid" w:color="FFFFFF" w:fill="auto"/>
        </w:rPr>
        <w:t>1. This Resolution was approved by the Council of Judges of the Supreme People's Court on September 30, 2021 and takes effect from December 24, 2021.</w:t>
      </w:r>
    </w:p>
    <w:p w14:paraId="2689ECAC" w14:textId="77777777" w:rsidR="0060590A" w:rsidRDefault="0060590A">
      <w:pPr>
        <w:spacing w:after="120"/>
      </w:pPr>
      <w:r>
        <w:rPr>
          <w:color w:val="000000"/>
          <w:shd w:val="solid" w:color="FFFFFF" w:fill="auto"/>
        </w:rPr>
        <w:t>2. In cases where offenders have been tried before the effective date of this Resolution in accordance with previous regulations and guidelines and legally effective judgments, protests under cassation or reopening procedures shall not be based on this Resolution.</w:t>
      </w:r>
    </w:p>
    <w:p w14:paraId="14494386" w14:textId="77777777" w:rsidR="0060590A" w:rsidRDefault="0060590A">
      <w:pPr>
        <w:spacing w:after="120"/>
      </w:pPr>
      <w:r>
        <w:rPr>
          <w:color w:val="00000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24"/>
        <w:gridCol w:w="3893"/>
      </w:tblGrid>
      <w:tr w:rsidR="00BA38A3" w14:paraId="1E479C53" w14:textId="77777777">
        <w:tc>
          <w:tcPr>
            <w:tcW w:w="5124" w:type="dxa"/>
            <w:tcBorders>
              <w:top w:val="nil"/>
              <w:left w:val="nil"/>
              <w:bottom w:val="nil"/>
              <w:right w:val="nil"/>
              <w:tl2br w:val="nil"/>
              <w:tr2bl w:val="nil"/>
            </w:tcBorders>
            <w:tcMar>
              <w:top w:w="0" w:type="dxa"/>
              <w:left w:w="108" w:type="dxa"/>
              <w:bottom w:w="0" w:type="dxa"/>
              <w:right w:w="108" w:type="dxa"/>
            </w:tcMar>
          </w:tcPr>
          <w:p w14:paraId="59B038A1" w14:textId="77777777" w:rsidR="0060590A" w:rsidRDefault="0060590A">
            <w:pPr>
              <w:spacing w:after="120"/>
            </w:pPr>
            <w:r>
              <w:rPr>
                <w:b/>
                <w:bCs/>
                <w:i/>
                <w:iCs/>
                <w:color w:val="000000"/>
                <w:sz w:val="16"/>
                <w:shd w:val="solid" w:color="FFFFFF" w:fill="auto"/>
              </w:rPr>
              <w:t> </w:t>
            </w:r>
          </w:p>
          <w:p w14:paraId="5879673B" w14:textId="77777777" w:rsidR="0060590A" w:rsidRDefault="0060590A">
            <w:r>
              <w:rPr>
                <w:b/>
                <w:bCs/>
                <w:i/>
                <w:iCs/>
                <w:color w:val="000000"/>
                <w:shd w:val="solid" w:color="FFFFFF" w:fill="auto"/>
              </w:rPr>
              <w:t>Recipients:</w:t>
            </w:r>
            <w:r>
              <w:rPr>
                <w:b/>
                <w:bCs/>
                <w:i/>
                <w:iCs/>
                <w:color w:val="000000"/>
                <w:shd w:val="solid" w:color="FFFFFF" w:fill="auto"/>
              </w:rPr>
              <w:br/>
            </w:r>
            <w:r>
              <w:rPr>
                <w:color w:val="000000"/>
                <w:sz w:val="16"/>
                <w:shd w:val="solid" w:color="FFFFFF" w:fill="auto"/>
              </w:rPr>
              <w:t>- Standing Committee of the National Assembly (for supervision);- Legal Committee of the National Assembly (for supervision);- Justice Committee of the National Assembly (for supervision);- People's Petition Committee of the National People's Committee;- Central Committee for Internal Affairs (for reporting);- Office of the Party Central Committee (for reporting);- Office of the President (for reporting);- Office of the Government 02 desks (for publication in the Official Gazette);- People's Procuracy Supreme Court (for coordination);- Ministry of Justice (for coordination);- Ministry of Public Security (for coordination);- People's Courts and TQS at all levels (for implementation);- Judges and units of the SPC (for implementation);- SPC web portal (for posting);- Save: VT, SPC PC&amp;Management Department.</w:t>
            </w:r>
          </w:p>
        </w:tc>
        <w:tc>
          <w:tcPr>
            <w:tcW w:w="3893" w:type="dxa"/>
            <w:tcBorders>
              <w:top w:val="nil"/>
              <w:left w:val="nil"/>
              <w:bottom w:val="nil"/>
              <w:right w:val="nil"/>
              <w:tl2br w:val="nil"/>
              <w:tr2bl w:val="nil"/>
            </w:tcBorders>
            <w:tcMar>
              <w:top w:w="0" w:type="dxa"/>
              <w:left w:w="108" w:type="dxa"/>
              <w:bottom w:w="0" w:type="dxa"/>
              <w:right w:w="108" w:type="dxa"/>
            </w:tcMar>
          </w:tcPr>
          <w:p w14:paraId="447A2E1B" w14:textId="77777777" w:rsidR="0060590A" w:rsidRDefault="0060590A">
            <w:pPr>
              <w:jc w:val="center"/>
            </w:pPr>
            <w:r>
              <w:rPr>
                <w:b/>
                <w:bCs/>
                <w:color w:val="000000"/>
                <w:shd w:val="solid" w:color="FFFFFF" w:fill="auto"/>
              </w:rPr>
              <w:t xml:space="preserve">TM. COUNCIL OF JUDGES CHIEF </w:t>
            </w:r>
            <w:r>
              <w:rPr>
                <w:color w:val="000000"/>
                <w:shd w:val="solid" w:color="FFFFFF" w:fill="auto"/>
              </w:rPr>
              <w:br/>
            </w:r>
            <w:r>
              <w:rPr>
                <w:b/>
                <w:bCs/>
                <w:color w:val="000000"/>
                <w:shd w:val="solid" w:color="FFFFFF" w:fill="auto"/>
              </w:rPr>
              <w:t>JUSTICE</w:t>
            </w:r>
            <w:r>
              <w:rPr>
                <w:color w:val="000000"/>
                <w:shd w:val="solid" w:color="FFFFFF" w:fill="auto"/>
              </w:rPr>
              <w:br/>
            </w:r>
            <w:r>
              <w:rPr>
                <w:b/>
                <w:bCs/>
                <w:color w:val="000000"/>
                <w:shd w:val="solid" w:color="FFFFFF" w:fill="auto"/>
              </w:rPr>
              <w:br/>
            </w:r>
            <w:r>
              <w:rPr>
                <w:b/>
                <w:bCs/>
                <w:color w:val="000000"/>
                <w:shd w:val="solid" w:color="FFFFFF" w:fill="auto"/>
              </w:rPr>
              <w:br/>
            </w:r>
            <w:r>
              <w:rPr>
                <w:b/>
                <w:bCs/>
                <w:color w:val="000000"/>
                <w:shd w:val="solid" w:color="FFFFFF" w:fill="auto"/>
              </w:rPr>
              <w:br/>
            </w:r>
            <w:r>
              <w:rPr>
                <w:b/>
                <w:bCs/>
                <w:color w:val="000000"/>
                <w:shd w:val="solid" w:color="FFFFFF" w:fill="auto"/>
              </w:rPr>
              <w:br/>
              <w:t>Nguyen Hoa Binh</w:t>
            </w:r>
          </w:p>
        </w:tc>
      </w:tr>
    </w:tbl>
    <w:p w14:paraId="3C44DFD0" w14:textId="77777777" w:rsidR="0060590A" w:rsidRDefault="0060590A">
      <w:pPr>
        <w:spacing w:after="120"/>
      </w:pPr>
      <w:r>
        <w:rPr>
          <w:color w:val="000000"/>
          <w:shd w:val="solid" w:color="FFFFFF" w:fill="auto"/>
        </w:rPr>
        <w:t> </w:t>
      </w:r>
    </w:p>
    <w:p w14:paraId="394B093A" w14:textId="25538F37" w:rsidR="0060590A" w:rsidRDefault="0060590A">
      <w:pPr>
        <w:spacing w:after="120"/>
      </w:pPr>
      <w:r>
        <w:rPr>
          <w:b/>
          <w:bCs/>
          <w:color w:val="000000"/>
          <w:shd w:val="solid" w:color="FFFFFF" w:fill="auto"/>
        </w:rPr>
        <w:lastRenderedPageBreak/>
        <w:t> </w:t>
      </w:r>
    </w:p>
    <w:sectPr w:rsidR="006059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ABA0" w14:textId="77777777" w:rsidR="009A4492" w:rsidRDefault="009A4492" w:rsidP="009A4492">
      <w:r>
        <w:separator/>
      </w:r>
    </w:p>
  </w:endnote>
  <w:endnote w:type="continuationSeparator" w:id="0">
    <w:p w14:paraId="7939F16E" w14:textId="77777777" w:rsidR="009A4492" w:rsidRDefault="009A4492" w:rsidP="009A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A1E2" w14:textId="77777777" w:rsidR="00A46134" w:rsidRDefault="00A46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57F" w14:textId="77777777" w:rsidR="00A46134" w:rsidRPr="001E142E" w:rsidRDefault="00A46134" w:rsidP="00A46134">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21DD638D" w14:textId="4B906650" w:rsidR="009A4492" w:rsidRPr="00A46134" w:rsidRDefault="00A46134" w:rsidP="00A46134">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FE76" w14:textId="77777777" w:rsidR="00A46134" w:rsidRDefault="00A4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0932" w14:textId="77777777" w:rsidR="009A4492" w:rsidRDefault="009A4492" w:rsidP="009A4492">
      <w:r>
        <w:separator/>
      </w:r>
    </w:p>
  </w:footnote>
  <w:footnote w:type="continuationSeparator" w:id="0">
    <w:p w14:paraId="26ABE7F5" w14:textId="77777777" w:rsidR="009A4492" w:rsidRDefault="009A4492" w:rsidP="009A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03F8" w14:textId="77777777" w:rsidR="00A46134" w:rsidRDefault="00A46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E2AA" w14:textId="77777777" w:rsidR="00A46134" w:rsidRDefault="00A46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1AAB" w14:textId="77777777" w:rsidR="00A46134" w:rsidRDefault="00A46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00"/>
    <w:rsid w:val="000A0200"/>
    <w:rsid w:val="003423A6"/>
    <w:rsid w:val="0060590A"/>
    <w:rsid w:val="007077F1"/>
    <w:rsid w:val="009A4492"/>
    <w:rsid w:val="00A46134"/>
    <w:rsid w:val="00AB5580"/>
    <w:rsid w:val="00BA38A3"/>
    <w:rsid w:val="00D142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0DCD9"/>
  <w15:chartTrackingRefBased/>
  <w15:docId w15:val="{15BE1D22-9C23-42B8-BFDF-B84B021B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492"/>
    <w:pPr>
      <w:tabs>
        <w:tab w:val="center" w:pos="4680"/>
        <w:tab w:val="right" w:pos="9360"/>
      </w:tabs>
    </w:pPr>
  </w:style>
  <w:style w:type="character" w:customStyle="1" w:styleId="HeaderChar">
    <w:name w:val="Header Char"/>
    <w:basedOn w:val="DefaultParagraphFont"/>
    <w:link w:val="Header"/>
    <w:uiPriority w:val="99"/>
    <w:rsid w:val="009A4492"/>
    <w:rPr>
      <w:sz w:val="24"/>
      <w:szCs w:val="24"/>
    </w:rPr>
  </w:style>
  <w:style w:type="paragraph" w:styleId="Footer">
    <w:name w:val="footer"/>
    <w:basedOn w:val="Normal"/>
    <w:link w:val="FooterChar"/>
    <w:uiPriority w:val="99"/>
    <w:unhideWhenUsed/>
    <w:rsid w:val="009A4492"/>
    <w:pPr>
      <w:tabs>
        <w:tab w:val="center" w:pos="4680"/>
        <w:tab w:val="right" w:pos="9360"/>
      </w:tabs>
    </w:pPr>
  </w:style>
  <w:style w:type="character" w:customStyle="1" w:styleId="FooterChar">
    <w:name w:val="Footer Char"/>
    <w:basedOn w:val="DefaultParagraphFont"/>
    <w:link w:val="Footer"/>
    <w:uiPriority w:val="99"/>
    <w:rsid w:val="009A4492"/>
    <w:rPr>
      <w:sz w:val="24"/>
      <w:szCs w:val="24"/>
    </w:rPr>
  </w:style>
  <w:style w:type="character" w:styleId="PlaceholderText">
    <w:name w:val="Placeholder Text"/>
    <w:basedOn w:val="DefaultParagraphFont"/>
    <w:uiPriority w:val="99"/>
    <w:unhideWhenUsed/>
    <w:rsid w:val="007077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7747</Characters>
  <Application>Microsoft Office Word</Application>
  <DocSecurity>0</DocSecurity>
  <Lines>64</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1899-12-31T17:00:00Z</cp:lastPrinted>
  <dcterms:created xsi:type="dcterms:W3CDTF">2025-10-27T23:58:00Z</dcterms:created>
  <dcterms:modified xsi:type="dcterms:W3CDTF">2025-10-28T00:06:00Z</dcterms:modified>
</cp:coreProperties>
</file>