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52848" w14:paraId="3EA53411" w14:textId="77777777">
        <w:tc>
          <w:tcPr>
            <w:tcW w:w="3348" w:type="dxa"/>
            <w:tcBorders>
              <w:top w:val="nil"/>
              <w:left w:val="nil"/>
              <w:bottom w:val="nil"/>
              <w:right w:val="nil"/>
              <w:tl2br w:val="nil"/>
              <w:tr2bl w:val="nil"/>
            </w:tcBorders>
            <w:tcMar>
              <w:top w:w="0" w:type="dxa"/>
              <w:left w:w="108" w:type="dxa"/>
              <w:bottom w:w="0" w:type="dxa"/>
              <w:right w:w="108" w:type="dxa"/>
            </w:tcMar>
          </w:tcPr>
          <w:p w14:paraId="209E0AE6" w14:textId="73416B57" w:rsidR="00F2313D" w:rsidRDefault="00F2313D">
            <w:pPr>
              <w:spacing w:before="120"/>
              <w:jc w:val="center"/>
            </w:pPr>
            <w:r>
              <w:rPr>
                <w:b/>
                <w:bCs/>
              </w:rPr>
              <w:t>THE SUPREME PEOPLE'S COURT-------</w:t>
            </w:r>
          </w:p>
        </w:tc>
        <w:tc>
          <w:tcPr>
            <w:tcW w:w="5508" w:type="dxa"/>
            <w:tcBorders>
              <w:top w:val="nil"/>
              <w:left w:val="nil"/>
              <w:bottom w:val="nil"/>
              <w:right w:val="nil"/>
              <w:tl2br w:val="nil"/>
              <w:tr2bl w:val="nil"/>
            </w:tcBorders>
            <w:tcMar>
              <w:top w:w="0" w:type="dxa"/>
              <w:left w:w="108" w:type="dxa"/>
              <w:bottom w:w="0" w:type="dxa"/>
              <w:right w:w="108" w:type="dxa"/>
            </w:tcMar>
          </w:tcPr>
          <w:p w14:paraId="17D62E7F" w14:textId="77777777" w:rsidR="005972AA" w:rsidRDefault="00F2313D">
            <w:pPr>
              <w:spacing w:before="120"/>
              <w:jc w:val="center"/>
              <w:rPr>
                <w:b/>
                <w:bCs/>
              </w:rPr>
            </w:pPr>
            <w:r>
              <w:rPr>
                <w:b/>
                <w:bCs/>
              </w:rPr>
              <w:t>SOCIALIST REPUBLIC OF VIETNAM</w:t>
            </w:r>
          </w:p>
          <w:p w14:paraId="5411CB44" w14:textId="77777777" w:rsidR="005972AA" w:rsidRDefault="00F2313D">
            <w:pPr>
              <w:spacing w:before="120"/>
              <w:jc w:val="center"/>
              <w:rPr>
                <w:b/>
                <w:bCs/>
              </w:rPr>
            </w:pPr>
            <w:r>
              <w:rPr>
                <w:b/>
                <w:bCs/>
              </w:rPr>
              <w:t xml:space="preserve">Independence - Freedom - Happiness </w:t>
            </w:r>
          </w:p>
          <w:p w14:paraId="6A14E515" w14:textId="0EC26E65" w:rsidR="00F2313D" w:rsidRDefault="00F2313D">
            <w:pPr>
              <w:spacing w:before="120"/>
              <w:jc w:val="center"/>
            </w:pPr>
            <w:r>
              <w:rPr>
                <w:b/>
                <w:bCs/>
              </w:rPr>
              <w:t>---------------</w:t>
            </w:r>
          </w:p>
        </w:tc>
      </w:tr>
      <w:tr w:rsidR="00552848" w14:paraId="4E7BF7A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2CB370E" w14:textId="77777777" w:rsidR="00F2313D" w:rsidRDefault="00F2313D">
            <w:pPr>
              <w:spacing w:before="120"/>
            </w:pPr>
            <w:bookmarkStart w:id="0" w:name="loai_1"/>
            <w:r>
              <w:t>No. 148/TANDTC-PC</w:t>
            </w:r>
            <w:bookmarkEnd w:id="0"/>
            <w:r>
              <w:br/>
            </w:r>
            <w:bookmarkStart w:id="1" w:name="loai_1_name"/>
            <w:r>
              <w:rPr>
                <w:i/>
                <w:iCs/>
                <w:sz w:val="16"/>
              </w:rPr>
              <w:t>V/v Implementation of the 2015 Criminal Code and Resolution No. 41/2017/QH14 of the National Assembly</w:t>
            </w:r>
            <w:bookmarkEnd w:id="1"/>
          </w:p>
        </w:tc>
        <w:tc>
          <w:tcPr>
            <w:tcW w:w="5508" w:type="dxa"/>
            <w:tcBorders>
              <w:top w:val="nil"/>
              <w:left w:val="nil"/>
              <w:bottom w:val="nil"/>
              <w:right w:val="nil"/>
              <w:tl2br w:val="nil"/>
              <w:tr2bl w:val="nil"/>
            </w:tcBorders>
            <w:tcMar>
              <w:top w:w="0" w:type="dxa"/>
              <w:left w:w="108" w:type="dxa"/>
              <w:bottom w:w="0" w:type="dxa"/>
              <w:right w:w="108" w:type="dxa"/>
            </w:tcMar>
          </w:tcPr>
          <w:p w14:paraId="290C0DD9" w14:textId="77777777" w:rsidR="00F2313D" w:rsidRDefault="00F2313D">
            <w:pPr>
              <w:spacing w:before="120"/>
              <w:jc w:val="right"/>
            </w:pPr>
            <w:r>
              <w:rPr>
                <w:i/>
                <w:iCs/>
              </w:rPr>
              <w:t>Hanoi, July 12, 2017</w:t>
            </w:r>
          </w:p>
        </w:tc>
      </w:tr>
    </w:tbl>
    <w:p w14:paraId="04D98A62" w14:textId="77777777" w:rsidR="00F2313D" w:rsidRDefault="00F2313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552848" w14:paraId="7E629B8E" w14:textId="77777777">
        <w:tc>
          <w:tcPr>
            <w:tcW w:w="2988" w:type="dxa"/>
            <w:tcBorders>
              <w:top w:val="nil"/>
              <w:left w:val="nil"/>
              <w:bottom w:val="nil"/>
              <w:right w:val="nil"/>
              <w:tl2br w:val="nil"/>
              <w:tr2bl w:val="nil"/>
            </w:tcBorders>
            <w:tcMar>
              <w:top w:w="0" w:type="dxa"/>
              <w:left w:w="108" w:type="dxa"/>
              <w:bottom w:w="0" w:type="dxa"/>
              <w:right w:w="108" w:type="dxa"/>
            </w:tcMar>
          </w:tcPr>
          <w:p w14:paraId="289E7F9C" w14:textId="77777777" w:rsidR="00F2313D" w:rsidRDefault="00F2313D">
            <w:pPr>
              <w:spacing w:before="120"/>
              <w:jc w:val="right"/>
            </w:pPr>
            <w:r>
              <w:rPr>
                <w:b/>
                <w:bCs/>
              </w:rPr>
              <w:t>To:</w:t>
            </w:r>
          </w:p>
        </w:tc>
        <w:tc>
          <w:tcPr>
            <w:tcW w:w="5868" w:type="dxa"/>
            <w:tcBorders>
              <w:top w:val="nil"/>
              <w:left w:val="nil"/>
              <w:bottom w:val="nil"/>
              <w:right w:val="nil"/>
              <w:tl2br w:val="nil"/>
              <w:tr2bl w:val="nil"/>
            </w:tcBorders>
            <w:tcMar>
              <w:top w:w="0" w:type="dxa"/>
              <w:left w:w="108" w:type="dxa"/>
              <w:bottom w:w="0" w:type="dxa"/>
              <w:right w:w="108" w:type="dxa"/>
            </w:tcMar>
          </w:tcPr>
          <w:p w14:paraId="63924B60" w14:textId="77777777" w:rsidR="00F2313D" w:rsidRDefault="00F2313D">
            <w:pPr>
              <w:spacing w:before="120"/>
            </w:pPr>
            <w:r>
              <w:t>- People's Courts and Military Courts at all levels;</w:t>
            </w:r>
            <w:r>
              <w:br/>
              <w:t>- Units of the Supreme People's Court.</w:t>
            </w:r>
          </w:p>
        </w:tc>
      </w:tr>
    </w:tbl>
    <w:p w14:paraId="27F69631" w14:textId="77777777" w:rsidR="00F2313D" w:rsidRPr="00AB60E9" w:rsidRDefault="00F2313D">
      <w:pPr>
        <w:spacing w:before="120" w:after="280" w:afterAutospacing="1"/>
        <w:rPr>
          <w:lang w:val="vi-VN"/>
        </w:rPr>
      </w:pPr>
      <w:r>
        <w:t>On June 20, 2017, the National Assembly of the Socialist Republic of Vietnam passed Law No. 12/2017/QH14 amending and supplementing a number of articles of the Criminal Code No. 100/2015/QH13 (hereinafter referred to as Law No. 12/2017/QH14) and Resolution No. 41/2017/QH14 on the implementation of the amended Criminal Code No. 100/2015/QH13.  supplementing a number of articles under Law No. 12/2017/QH14 and on the enforcement effect of the Criminal Procedure Code No. 101/2015/QH13, the Law on Organization of Criminal Investigation Agencies No. 99/2015/QH13, the Law on Enforcement of Temporary Detention and Detention No. 94/2015/QH13 (hereinafter referred to as Resolution No. 41). Resolution No. 41 takes effect from 05-7-2017. In order to implement and implement the Criminal Code No. 100/2015/QH13 which has been amended and supplemented a number of articles under Law No. 12/2017/QH14 (hereinafter referred to as the 2015 Criminal Code) and Resolution No. 41, the Supreme People's Court requests the Chief Justices of People's Courts and Military Courts at all levels,  Heads of units of the Supreme People's Court shall, within the scope of their functions and tasks, organize the performance of the following tasks:</w:t>
      </w:r>
    </w:p>
    <w:p w14:paraId="39EC962A" w14:textId="77777777" w:rsidR="00F2313D" w:rsidRPr="00AB60E9" w:rsidRDefault="00F2313D">
      <w:pPr>
        <w:spacing w:before="120" w:after="280" w:afterAutospacing="1"/>
        <w:rPr>
          <w:lang w:val="vi-VN"/>
        </w:rPr>
      </w:pPr>
      <w:r>
        <w:t>1. People's Courts, Military Courts at all levels, Inspection Director I Department and other relevant units of the Supreme People's Court:</w:t>
      </w:r>
    </w:p>
    <w:p w14:paraId="4449A439" w14:textId="77777777" w:rsidR="00F2313D" w:rsidRPr="00AB60E9" w:rsidRDefault="00F2313D">
      <w:pPr>
        <w:spacing w:before="120" w:after="280" w:afterAutospacing="1"/>
        <w:rPr>
          <w:lang w:val="vi-VN"/>
        </w:rPr>
      </w:pPr>
      <w:r>
        <w:t>a) To review criminal cases that their courts or units are accepting and settling, and if they fall into the cases specified in Clause 2, Article 2 of Resolution No. 41, they shall continue to convert the death penalty into life imprisonment, be exempted from serving the remaining penalties or serve the entire penalty.  suspend the case according to the provisions of Clause 2, Article 2 of Resolution No. 41.</w:t>
      </w:r>
      <w:bookmarkStart w:id="2" w:name="dc_1"/>
      <w:bookmarkStart w:id="3" w:name="dc_2"/>
      <w:bookmarkEnd w:id="2"/>
      <w:bookmarkEnd w:id="3"/>
    </w:p>
    <w:p w14:paraId="582DE5D0" w14:textId="77777777" w:rsidR="00F2313D" w:rsidRPr="00AB60E9" w:rsidRDefault="00F2313D">
      <w:pPr>
        <w:spacing w:before="120" w:after="280" w:afterAutospacing="1"/>
        <w:rPr>
          <w:lang w:val="vi-VN"/>
        </w:rPr>
      </w:pPr>
      <w:r>
        <w:t>b) Coordinate with the People's Procuracies, detention establishments, criminal judgment enforcement agencies and civil judgment enforcement agencies in reviewing convicts who are eligible for the death penalty to life imprisonment or exemption from serving penalties under Resolution No. 41 in carrying out procedures for conversion of the death penalty into penalties imprisonment for life imprisonment or exemption from serving penalties.</w:t>
      </w:r>
    </w:p>
    <w:p w14:paraId="73D644DC" w14:textId="77777777" w:rsidR="00F2313D" w:rsidRPr="00AB60E9" w:rsidRDefault="00F2313D">
      <w:pPr>
        <w:spacing w:before="120" w:after="280" w:afterAutospacing="1"/>
        <w:rPr>
          <w:lang w:val="vi-VN"/>
        </w:rPr>
      </w:pPr>
      <w:r>
        <w:t>c) Formulate a plan to organize the implementation and thoroughly grasp the implementation of the 2015 Penal Code and Resolution No. 41 within their agencies and units.</w:t>
      </w:r>
    </w:p>
    <w:p w14:paraId="7E1CA620" w14:textId="77777777" w:rsidR="00F2313D" w:rsidRPr="00AB60E9" w:rsidRDefault="00F2313D">
      <w:pPr>
        <w:spacing w:before="120" w:after="280" w:afterAutospacing="1"/>
        <w:rPr>
          <w:lang w:val="vi-VN"/>
        </w:rPr>
      </w:pPr>
      <w:r>
        <w:lastRenderedPageBreak/>
        <w:t>d) Adopt adjudication practices, reflect problems and make recommendations to the Supreme People's Court for timely explanation and guidance.</w:t>
      </w:r>
    </w:p>
    <w:p w14:paraId="2C1E23B8" w14:textId="77777777" w:rsidR="00F2313D" w:rsidRPr="00AB60E9" w:rsidRDefault="00F2313D">
      <w:pPr>
        <w:spacing w:before="120" w:after="280" w:afterAutospacing="1"/>
        <w:rPr>
          <w:lang w:val="vi-VN"/>
        </w:rPr>
      </w:pPr>
      <w:r>
        <w:t>2. The Department of Legal Affairs and Scientific Management of the Supreme People's Court:</w:t>
      </w:r>
    </w:p>
    <w:p w14:paraId="1B4D1AB2" w14:textId="77777777" w:rsidR="00F2313D" w:rsidRPr="00AB60E9" w:rsidRDefault="00F2313D">
      <w:pPr>
        <w:spacing w:before="120" w:after="280" w:afterAutospacing="1"/>
        <w:rPr>
          <w:lang w:val="vi-VN"/>
        </w:rPr>
      </w:pPr>
      <w:r>
        <w:t>a) The draft Official Letter on thorough implementation of the provisions of Clause 2, Article 2 of Resolution No. 41 and the Official Letter guiding the handling of acts of storing, transporting and trading in smuggled cigarettes in the inland shall be submitted to the Chief Justice of the Supreme People's Court for signature and promulgation.</w:t>
      </w:r>
      <w:bookmarkStart w:id="4" w:name="dc_3"/>
      <w:bookmarkEnd w:id="4"/>
    </w:p>
    <w:p w14:paraId="7805D1C3" w14:textId="77777777" w:rsidR="00F2313D" w:rsidRPr="00AB60E9" w:rsidRDefault="00F2313D">
      <w:pPr>
        <w:spacing w:before="120" w:after="280" w:afterAutospacing="1"/>
        <w:rPr>
          <w:lang w:val="vi-VN"/>
        </w:rPr>
      </w:pPr>
      <w:r>
        <w:t>b) Formulate a plan for implementation of the 2015 Penal Code and Resolution No. 41 and submit it to the Chief Justice of the Supreme People's Court for signature and promulgation.</w:t>
      </w:r>
    </w:p>
    <w:p w14:paraId="124D2166" w14:textId="77777777" w:rsidR="00F2313D" w:rsidRPr="00AB60E9" w:rsidRDefault="00F2313D">
      <w:pPr>
        <w:spacing w:before="120" w:after="280" w:afterAutospacing="1"/>
        <w:rPr>
          <w:lang w:val="vi-VN"/>
        </w:rPr>
      </w:pPr>
      <w:r>
        <w:t>c) Advise the Chief Justice of the Supreme People's Court to ensure the uniform application of the law in adjudication of the provisions on "causing serious consequences", "causing very serious consequences", "causing particularly serious consequences", "large quantities", "very large quantities", "particularly large quantities", etc.  "great value", "very large value", "particularly great value" and other articles, clauses and points in the 2015 Criminal Code.</w:t>
      </w:r>
    </w:p>
    <w:p w14:paraId="34070DC3" w14:textId="77777777" w:rsidR="00F2313D" w:rsidRPr="00AB60E9" w:rsidRDefault="00F2313D">
      <w:pPr>
        <w:spacing w:before="120" w:after="280" w:afterAutospacing="1"/>
        <w:rPr>
          <w:lang w:val="vi-VN"/>
        </w:rPr>
      </w:pPr>
      <w:r>
        <w:t>d) Acting as the focal point for coordinating in organizing the review of relevant legal documents; advising and proposing the abolition, amendment, supplementation or promulgation of new legal documents to ensure compliance with the provisions of the 2015 Criminal Code;</w:t>
      </w:r>
    </w:p>
    <w:p w14:paraId="0DA7C52A" w14:textId="77777777" w:rsidR="00F2313D" w:rsidRPr="00AB60E9" w:rsidRDefault="00F2313D">
      <w:pPr>
        <w:spacing w:before="120" w:after="280" w:afterAutospacing="1"/>
        <w:rPr>
          <w:lang w:val="vi-VN"/>
        </w:rPr>
      </w:pPr>
      <w:r>
        <w:t>dd) Receive reports from courts at all levels on problems related to the implementation and implementation of the 2015 Penal Code, Resolution No. 41; advise and propose to the Leader of the Supreme People's Court the direction of settlement.</w:t>
      </w:r>
    </w:p>
    <w:p w14:paraId="78438F22" w14:textId="77777777" w:rsidR="00F2313D" w:rsidRPr="00AB60E9" w:rsidRDefault="00F2313D">
      <w:pPr>
        <w:spacing w:before="120" w:after="280" w:afterAutospacing="1"/>
        <w:rPr>
          <w:lang w:val="vi-VN"/>
        </w:rPr>
      </w:pPr>
      <w:r>
        <w:t>c) Assume the prime responsibility for, or coordinate with relevant units in, organizing implementation conferences, intensive training and other activities related to the organization and implementation of the 2015 Penal Code and Resolution No. 41.</w:t>
      </w:r>
    </w:p>
    <w:p w14:paraId="52D6F201" w14:textId="77777777" w:rsidR="00F2313D" w:rsidRPr="00AB60E9" w:rsidRDefault="00F2313D">
      <w:pPr>
        <w:spacing w:before="120" w:after="280" w:afterAutospacing="1"/>
        <w:rPr>
          <w:lang w:val="vi-VN"/>
        </w:rPr>
      </w:pPr>
      <w:r>
        <w:t>3. The Department of Planning and Finance of the Supreme People's Court shall ensure funding for the implementation of the 2015 Criminal Code implementation plan in the People's Courts.</w:t>
      </w:r>
    </w:p>
    <w:p w14:paraId="1B0EE483" w14:textId="77777777" w:rsidR="00F2313D" w:rsidRPr="00AB60E9" w:rsidRDefault="00F2313D">
      <w:pPr>
        <w:spacing w:before="120" w:after="280" w:afterAutospacing="1"/>
        <w:rPr>
          <w:lang w:val="vi-VN"/>
        </w:rPr>
      </w:pPr>
      <w:r>
        <w:t>4. The Court Academy shall compile and adjust the system of textbooks and teaching materials in accordance with the provisions of the 2015 Criminal Code; organizing teaching and training on the new provisions of the Criminal Code 2015 and Resolution No. 41. In the process of performing functions and tasks, it is necessary to promptly reflect opinions and problems related to the implementation and implementation of the 2015 Criminal Code and Resolution No. 41.</w:t>
      </w:r>
    </w:p>
    <w:p w14:paraId="25612865" w14:textId="77777777" w:rsidR="00F2313D" w:rsidRPr="00AB60E9" w:rsidRDefault="00F2313D">
      <w:pPr>
        <w:spacing w:before="120" w:after="280" w:afterAutospacing="1"/>
        <w:rPr>
          <w:lang w:val="vi-VN"/>
        </w:rPr>
      </w:pPr>
      <w:r>
        <w:t>5. The Office of the Supreme People's Court shall assume the prime responsibility for, and coordinate with the General Department, the Department of Legal Affairs and Scientific Management and relevant units in, organizing a nationwide online training conference on the 2015 Penal Code and Resolution No. 41.</w:t>
      </w:r>
    </w:p>
    <w:p w14:paraId="1B576404" w14:textId="77777777" w:rsidR="00F2313D" w:rsidRPr="00AB60E9" w:rsidRDefault="00F2313D">
      <w:pPr>
        <w:spacing w:before="120" w:after="280" w:afterAutospacing="1"/>
        <w:rPr>
          <w:lang w:val="vi-VN"/>
        </w:rPr>
      </w:pPr>
      <w:r>
        <w:lastRenderedPageBreak/>
        <w:t>6. The website of the Supreme People's Court shall publish the implementation plan, draft legal documents guiding the implementation, legal documents, official letters guiding the implementation of the 2015 Criminal Code and Resolution No. 41; propagating and disseminating the 2015 Criminal Code and Resolution No. 41.</w:t>
      </w:r>
    </w:p>
    <w:p w14:paraId="02A49F36" w14:textId="77777777" w:rsidR="00F2313D" w:rsidRPr="00AB60E9" w:rsidRDefault="00F2313D">
      <w:pPr>
        <w:spacing w:before="120" w:after="280" w:afterAutospacing="1"/>
        <w:rPr>
          <w:lang w:val="vi-VN"/>
        </w:rPr>
      </w:pPr>
      <w:r>
        <w:t>7. Justice Newspaper and People's Court Magazine propagate and disseminate the 2015 Criminal Code, Resolution No. 41 and publish the Plan for implementation of the 2015 Criminal Code, documents guiding the implementation of the 2015 Criminal Code.</w:t>
      </w:r>
    </w:p>
    <w:p w14:paraId="007C7F1D" w14:textId="77777777" w:rsidR="00F2313D" w:rsidRPr="00AB60E9" w:rsidRDefault="00F2313D">
      <w:pPr>
        <w:spacing w:before="120" w:after="280" w:afterAutospacing="1"/>
        <w:rPr>
          <w:lang w:val="vi-VN"/>
        </w:rPr>
      </w:pPr>
      <w:r>
        <w:t>The Supreme People's Court requests the Chief Justices of the People's Courts and Military Courts at all levels, the Heads of units of the Supreme People's Court, as soon as receiving this Official Dispatch, to organize and thoroughly grasp the Judges, Examiners and Court Clerks in their agencies,  their units seriously implemented. In the course of implementation, if there are any problems that need to be explained and guided, they shall be reported to the Supreme People's Court (through the Department of Legal Affairs and Scientific Management) for timely explanation and guidance./.</w:t>
      </w:r>
    </w:p>
    <w:p w14:paraId="43251A42" w14:textId="77777777" w:rsidR="00F2313D" w:rsidRPr="00AB60E9" w:rsidRDefault="00F2313D">
      <w:pPr>
        <w:spacing w:before="120" w:after="280" w:afterAutospacing="1"/>
        <w:rPr>
          <w:lang w:val="vi-VN"/>
        </w:rPr>
      </w:pPr>
      <w:r w:rsidRPr="00AB60E9">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52848" w:rsidRPr="00AB60E9" w14:paraId="3A5BF61F" w14:textId="77777777">
        <w:tc>
          <w:tcPr>
            <w:tcW w:w="4428" w:type="dxa"/>
            <w:tcBorders>
              <w:top w:val="nil"/>
              <w:left w:val="nil"/>
              <w:bottom w:val="nil"/>
              <w:right w:val="nil"/>
              <w:tl2br w:val="nil"/>
              <w:tr2bl w:val="nil"/>
            </w:tcBorders>
            <w:tcMar>
              <w:top w:w="0" w:type="dxa"/>
              <w:left w:w="108" w:type="dxa"/>
              <w:bottom w:w="0" w:type="dxa"/>
              <w:right w:w="108" w:type="dxa"/>
            </w:tcMar>
          </w:tcPr>
          <w:p w14:paraId="016D3296" w14:textId="77777777" w:rsidR="00F2313D" w:rsidRPr="00AB60E9" w:rsidRDefault="00F2313D">
            <w:pPr>
              <w:spacing w:before="120"/>
              <w:rPr>
                <w:lang w:val="vi-VN"/>
              </w:rPr>
            </w:pPr>
            <w:r w:rsidRPr="00AB60E9">
              <w:rPr>
                <w:b/>
                <w:bCs/>
                <w:i/>
                <w:iCs/>
              </w:rPr>
              <w:br/>
            </w:r>
            <w:r>
              <w:rPr>
                <w:b/>
                <w:bCs/>
                <w:i/>
                <w:iCs/>
              </w:rPr>
              <w:t>Recipients:</w:t>
            </w:r>
            <w:r>
              <w:rPr>
                <w:b/>
                <w:bCs/>
                <w:i/>
                <w:iCs/>
              </w:rPr>
              <w:br/>
            </w:r>
            <w:r>
              <w:rPr>
                <w:sz w:val="16"/>
              </w:rPr>
              <w:t>- As above;- Chief Justices of the SPC (for reporting);- Deputy Chief Justices of the SPC (for coordination and direction);- Judges of the SPC (to know);- Save: VT, PC, Khanh.</w:t>
            </w:r>
          </w:p>
        </w:tc>
        <w:tc>
          <w:tcPr>
            <w:tcW w:w="4428" w:type="dxa"/>
            <w:tcBorders>
              <w:top w:val="nil"/>
              <w:left w:val="nil"/>
              <w:bottom w:val="nil"/>
              <w:right w:val="nil"/>
              <w:tl2br w:val="nil"/>
              <w:tr2bl w:val="nil"/>
            </w:tcBorders>
            <w:tcMar>
              <w:top w:w="0" w:type="dxa"/>
              <w:left w:w="108" w:type="dxa"/>
              <w:bottom w:w="0" w:type="dxa"/>
              <w:right w:w="108" w:type="dxa"/>
            </w:tcMar>
          </w:tcPr>
          <w:p w14:paraId="553A5857" w14:textId="77777777" w:rsidR="00F2313D" w:rsidRPr="00AB60E9" w:rsidRDefault="00F2313D">
            <w:pPr>
              <w:spacing w:before="120"/>
              <w:jc w:val="center"/>
              <w:rPr>
                <w:lang w:val="vi-VN"/>
              </w:rPr>
            </w:pPr>
            <w:r w:rsidRPr="00AB60E9">
              <w:rPr>
                <w:b/>
                <w:bCs/>
              </w:rPr>
              <w:t>KT. CHIEF JUSTICE DEPUTY CHIEF JUSTICE</w:t>
            </w:r>
            <w:r w:rsidRPr="00AB60E9">
              <w:rPr>
                <w:b/>
                <w:bCs/>
              </w:rPr>
              <w:br/>
            </w:r>
            <w:r w:rsidRPr="00AB60E9">
              <w:rPr>
                <w:b/>
                <w:bCs/>
              </w:rPr>
              <w:br/>
            </w:r>
            <w:r w:rsidRPr="00AB60E9">
              <w:rPr>
                <w:b/>
                <w:bCs/>
              </w:rPr>
              <w:br/>
            </w:r>
            <w:r w:rsidRPr="00AB60E9">
              <w:rPr>
                <w:b/>
                <w:bCs/>
              </w:rPr>
              <w:br/>
            </w:r>
            <w:r w:rsidRPr="00AB60E9">
              <w:rPr>
                <w:b/>
                <w:bCs/>
              </w:rPr>
              <w:br/>
              <w:t>NGUYEN TRI TUE</w:t>
            </w:r>
          </w:p>
        </w:tc>
      </w:tr>
    </w:tbl>
    <w:p w14:paraId="74FDD382" w14:textId="77777777" w:rsidR="00F2313D" w:rsidRPr="00AB60E9" w:rsidRDefault="00F2313D">
      <w:pPr>
        <w:spacing w:before="120" w:after="280" w:afterAutospacing="1"/>
        <w:rPr>
          <w:lang w:val="vi-VN"/>
        </w:rPr>
      </w:pPr>
      <w:r w:rsidRPr="00AB60E9">
        <w:rPr>
          <w:lang w:val="vi-VN"/>
        </w:rPr>
        <w:t> </w:t>
      </w:r>
    </w:p>
    <w:p w14:paraId="48A810AC" w14:textId="0DDD0625" w:rsidR="00F2313D" w:rsidRPr="00AB60E9" w:rsidRDefault="00F2313D">
      <w:pPr>
        <w:spacing w:before="120" w:after="280" w:afterAutospacing="1"/>
        <w:rPr>
          <w:lang w:val="vi-VN"/>
        </w:rPr>
      </w:pPr>
      <w:r w:rsidRPr="00AB60E9">
        <w:rPr>
          <w:lang w:val="vi-VN"/>
        </w:rPr>
        <w:t> </w:t>
      </w:r>
    </w:p>
    <w:sectPr w:rsidR="00F2313D" w:rsidRPr="00AB60E9">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C997" w14:textId="77777777" w:rsidR="00AB60E9" w:rsidRDefault="00AB60E9" w:rsidP="00AB60E9">
      <w:r>
        <w:separator/>
      </w:r>
    </w:p>
  </w:endnote>
  <w:endnote w:type="continuationSeparator" w:id="0">
    <w:p w14:paraId="43AF2089" w14:textId="77777777" w:rsidR="00AB60E9" w:rsidRDefault="00AB60E9" w:rsidP="00AB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4598" w14:textId="77777777" w:rsidR="00AB60E9" w:rsidRPr="001E142E" w:rsidRDefault="00AB60E9" w:rsidP="00AB60E9">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042890BE" w14:textId="292AF0F2" w:rsidR="00AB60E9" w:rsidRPr="00AB60E9" w:rsidRDefault="00AB60E9" w:rsidP="00AB60E9">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5469A" w14:textId="77777777" w:rsidR="00AB60E9" w:rsidRDefault="00AB60E9" w:rsidP="00AB60E9">
      <w:r>
        <w:separator/>
      </w:r>
    </w:p>
  </w:footnote>
  <w:footnote w:type="continuationSeparator" w:id="0">
    <w:p w14:paraId="6CEF8E95" w14:textId="77777777" w:rsidR="00AB60E9" w:rsidRDefault="00AB60E9" w:rsidP="00AB6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EE"/>
    <w:rsid w:val="003423A6"/>
    <w:rsid w:val="004301EE"/>
    <w:rsid w:val="00552848"/>
    <w:rsid w:val="005972AA"/>
    <w:rsid w:val="00AB60E9"/>
    <w:rsid w:val="00DD7EDB"/>
    <w:rsid w:val="00F2313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E9AA32"/>
  <w15:chartTrackingRefBased/>
  <w15:docId w15:val="{0557A57F-6BB3-484E-84B5-EA3C369A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0E9"/>
    <w:pPr>
      <w:tabs>
        <w:tab w:val="center" w:pos="4680"/>
        <w:tab w:val="right" w:pos="9360"/>
      </w:tabs>
    </w:pPr>
  </w:style>
  <w:style w:type="character" w:customStyle="1" w:styleId="HeaderChar">
    <w:name w:val="Header Char"/>
    <w:basedOn w:val="DefaultParagraphFont"/>
    <w:link w:val="Header"/>
    <w:uiPriority w:val="99"/>
    <w:rsid w:val="00AB60E9"/>
    <w:rPr>
      <w:sz w:val="24"/>
      <w:szCs w:val="24"/>
    </w:rPr>
  </w:style>
  <w:style w:type="paragraph" w:styleId="Footer">
    <w:name w:val="footer"/>
    <w:basedOn w:val="Normal"/>
    <w:link w:val="FooterChar"/>
    <w:uiPriority w:val="99"/>
    <w:unhideWhenUsed/>
    <w:rsid w:val="00AB60E9"/>
    <w:pPr>
      <w:tabs>
        <w:tab w:val="center" w:pos="4680"/>
        <w:tab w:val="right" w:pos="9360"/>
      </w:tabs>
    </w:pPr>
  </w:style>
  <w:style w:type="character" w:customStyle="1" w:styleId="FooterChar">
    <w:name w:val="Footer Char"/>
    <w:basedOn w:val="DefaultParagraphFont"/>
    <w:link w:val="Footer"/>
    <w:uiPriority w:val="99"/>
    <w:rsid w:val="00AB60E9"/>
    <w:rPr>
      <w:sz w:val="24"/>
      <w:szCs w:val="24"/>
    </w:rPr>
  </w:style>
  <w:style w:type="character" w:styleId="PlaceholderText">
    <w:name w:val="Placeholder Text"/>
    <w:basedOn w:val="DefaultParagraphFont"/>
    <w:uiPriority w:val="99"/>
    <w:unhideWhenUsed/>
    <w:rsid w:val="005972A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6038</Characters>
  <Application>Microsoft Office Word</Application>
  <DocSecurity>0</DocSecurity>
  <Lines>50</Lines>
  <Paragraphs>14</Paragraphs>
  <ScaleCrop>false</ScaleCrop>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1</cp:revision>
  <cp:lastPrinted>1899-12-31T17:00:00Z</cp:lastPrinted>
  <dcterms:created xsi:type="dcterms:W3CDTF">2025-10-28T01:49:00Z</dcterms:created>
  <dcterms:modified xsi:type="dcterms:W3CDTF">2025-10-28T01:49:00Z</dcterms:modified>
</cp:coreProperties>
</file>