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87818" w14:paraId="6C0B414B" w14:textId="77777777">
        <w:tc>
          <w:tcPr>
            <w:tcW w:w="3348" w:type="dxa"/>
            <w:tcBorders>
              <w:top w:val="nil"/>
              <w:left w:val="nil"/>
              <w:bottom w:val="nil"/>
              <w:right w:val="nil"/>
              <w:tl2br w:val="nil"/>
              <w:tr2bl w:val="nil"/>
            </w:tcBorders>
            <w:tcMar>
              <w:top w:w="0" w:type="dxa"/>
              <w:left w:w="108" w:type="dxa"/>
              <w:bottom w:w="0" w:type="dxa"/>
              <w:right w:w="108" w:type="dxa"/>
            </w:tcMar>
          </w:tcPr>
          <w:p w14:paraId="6643275E" w14:textId="6FD5827C" w:rsidR="00B94B20" w:rsidRDefault="00B94B20">
            <w:pPr>
              <w:spacing w:before="120"/>
              <w:jc w:val="center"/>
            </w:pPr>
            <w:r>
              <w:rPr>
                <w:b/>
                <w:bCs/>
              </w:rPr>
              <w:t>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005605A4" w14:textId="77777777" w:rsidR="00B61062" w:rsidRDefault="00B94B20">
            <w:pPr>
              <w:spacing w:before="120"/>
              <w:jc w:val="center"/>
              <w:rPr>
                <w:b/>
                <w:bCs/>
              </w:rPr>
            </w:pPr>
            <w:r>
              <w:rPr>
                <w:b/>
                <w:bCs/>
              </w:rPr>
              <w:t>SOCIALIST REPUBLIC OF VIETNAM</w:t>
            </w:r>
          </w:p>
          <w:p w14:paraId="7F61AE23" w14:textId="77777777" w:rsidR="00B61062" w:rsidRDefault="00B94B20">
            <w:pPr>
              <w:spacing w:before="120"/>
              <w:jc w:val="center"/>
              <w:rPr>
                <w:b/>
                <w:bCs/>
              </w:rPr>
            </w:pPr>
            <w:r>
              <w:rPr>
                <w:b/>
                <w:bCs/>
              </w:rPr>
              <w:t xml:space="preserve">Independence - Freedom - Happiness </w:t>
            </w:r>
          </w:p>
          <w:p w14:paraId="394A221B" w14:textId="7F231175" w:rsidR="00B94B20" w:rsidRDefault="00B94B20">
            <w:pPr>
              <w:spacing w:before="120"/>
              <w:jc w:val="center"/>
            </w:pPr>
            <w:r>
              <w:rPr>
                <w:b/>
                <w:bCs/>
              </w:rPr>
              <w:t>---------------</w:t>
            </w:r>
          </w:p>
        </w:tc>
      </w:tr>
      <w:tr w:rsidR="00E87818" w14:paraId="42800E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6D4D223" w14:textId="77777777" w:rsidR="00B94B20" w:rsidRDefault="00B94B20">
            <w:pPr>
              <w:spacing w:before="120"/>
            </w:pPr>
            <w:bookmarkStart w:id="0" w:name="loai_1"/>
            <w:r>
              <w:t>No. 196/TANDTC-PC</w:t>
            </w:r>
            <w:bookmarkEnd w:id="0"/>
            <w:r>
              <w:br/>
            </w:r>
            <w:bookmarkStart w:id="1" w:name="loai_1_name"/>
            <w:r>
              <w:rPr>
                <w:i/>
                <w:iCs/>
                <w:sz w:val="16"/>
              </w:rPr>
              <w:t>V/v applying Point c, Clause 2, Article 321 and Point c, Clause 2, Article 322 of the Penal Code.</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2D8E2DCE" w14:textId="77777777" w:rsidR="00B94B20" w:rsidRDefault="00B94B20">
            <w:pPr>
              <w:spacing w:before="120"/>
              <w:jc w:val="right"/>
            </w:pPr>
            <w:r>
              <w:rPr>
                <w:i/>
                <w:iCs/>
              </w:rPr>
              <w:t>Hanoi, September 4, 2018</w:t>
            </w:r>
          </w:p>
        </w:tc>
      </w:tr>
    </w:tbl>
    <w:p w14:paraId="45B19157" w14:textId="77777777" w:rsidR="00B94B20" w:rsidRDefault="00B94B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87818" w14:paraId="0BD97C56" w14:textId="77777777">
        <w:tc>
          <w:tcPr>
            <w:tcW w:w="2988" w:type="dxa"/>
            <w:tcBorders>
              <w:top w:val="nil"/>
              <w:left w:val="nil"/>
              <w:bottom w:val="nil"/>
              <w:right w:val="nil"/>
              <w:tl2br w:val="nil"/>
              <w:tr2bl w:val="nil"/>
            </w:tcBorders>
            <w:tcMar>
              <w:top w:w="0" w:type="dxa"/>
              <w:left w:w="108" w:type="dxa"/>
              <w:bottom w:w="0" w:type="dxa"/>
              <w:right w:w="108" w:type="dxa"/>
            </w:tcMar>
          </w:tcPr>
          <w:p w14:paraId="482189A0" w14:textId="77777777" w:rsidR="00B94B20" w:rsidRDefault="00B94B20">
            <w:pPr>
              <w:spacing w:before="120"/>
              <w:jc w:val="right"/>
            </w:pPr>
            <w:r>
              <w:rPr>
                <w:b/>
                <w:bCs/>
              </w:rPr>
              <w:t>To:</w:t>
            </w:r>
          </w:p>
        </w:tc>
        <w:tc>
          <w:tcPr>
            <w:tcW w:w="5868" w:type="dxa"/>
            <w:tcBorders>
              <w:top w:val="nil"/>
              <w:left w:val="nil"/>
              <w:bottom w:val="nil"/>
              <w:right w:val="nil"/>
              <w:tl2br w:val="nil"/>
              <w:tr2bl w:val="nil"/>
            </w:tcBorders>
            <w:tcMar>
              <w:top w:w="0" w:type="dxa"/>
              <w:left w:w="108" w:type="dxa"/>
              <w:bottom w:w="0" w:type="dxa"/>
              <w:right w:w="108" w:type="dxa"/>
            </w:tcMar>
          </w:tcPr>
          <w:p w14:paraId="49A9A2DB" w14:textId="77777777" w:rsidR="00B94B20" w:rsidRDefault="00B94B20">
            <w:pPr>
              <w:spacing w:before="120"/>
            </w:pPr>
            <w:r>
              <w:t>- People's Courts and Military Courts at all levels;- Units of the Supreme People's Court.</w:t>
            </w:r>
          </w:p>
        </w:tc>
      </w:tr>
    </w:tbl>
    <w:p w14:paraId="31839B60" w14:textId="77777777" w:rsidR="00B94B20" w:rsidRPr="00101856" w:rsidRDefault="00B94B20">
      <w:pPr>
        <w:spacing w:before="120" w:after="280" w:afterAutospacing="1"/>
        <w:rPr>
          <w:lang w:val="vi-VN"/>
        </w:rPr>
      </w:pPr>
      <w:r>
        <w:t>In recent years, the Supreme People's Court has received feedback from a number of Courts on problems in applying the aggravating framing circumstance "</w:t>
      </w:r>
      <w:r>
        <w:rPr>
          <w:i/>
          <w:iCs/>
        </w:rPr>
        <w:t>Using the internet, computer networks, telecommunications networks and electronic means to commit crimes</w:t>
      </w:r>
      <w:r>
        <w:t>" specified at Point c, Clause 2, Article 321 and Point c, Clause 2, Article 322 of the Criminal Code. In order to ensure the uniform application of the law on the application of the above-mentioned circumstances, the Supreme People's Court has the following opinions:</w:t>
      </w:r>
      <w:bookmarkStart w:id="2" w:name="dc_1"/>
      <w:bookmarkEnd w:id="2"/>
    </w:p>
    <w:p w14:paraId="20EC8B31" w14:textId="77777777" w:rsidR="00B94B20" w:rsidRPr="00101856" w:rsidRDefault="00B94B20">
      <w:pPr>
        <w:spacing w:before="120" w:after="280" w:afterAutospacing="1"/>
        <w:rPr>
          <w:lang w:val="vi-VN"/>
        </w:rPr>
      </w:pPr>
      <w:r>
        <w:rPr>
          <w:i/>
          <w:iCs/>
        </w:rPr>
        <w:t>"Using the internet, computer networks, telecommunications networks, and electronic means to commit crimes</w:t>
      </w:r>
      <w:r>
        <w:t>" specified at Point c, Clause 2, Article 321 and Point c, Clause 2, Article 322 of the Criminal Code is understood as the use of the internet, computer networks, telecommunications networks and electronic means for online gambling (such as the establishment of online gambling halls or the use of the Internet internet, computer networks, telecommunications networks, electronic means for organizing gambling and gambling).</w:t>
      </w:r>
      <w:bookmarkStart w:id="3" w:name="dc_2"/>
      <w:bookmarkEnd w:id="3"/>
    </w:p>
    <w:p w14:paraId="2DA49E0F" w14:textId="77777777" w:rsidR="00B94B20" w:rsidRPr="00101856" w:rsidRDefault="00B94B20">
      <w:pPr>
        <w:spacing w:before="120" w:after="280" w:afterAutospacing="1"/>
        <w:rPr>
          <w:lang w:val="vi-VN"/>
        </w:rPr>
      </w:pPr>
      <w:r>
        <w:t xml:space="preserve">The use of the internet, computer networks, telecommunications networks and other electronic means as a means of communicating with each other (for example, texting by phone, email, zalo, viber, etc.). to record the number of titles, bingo, horse racing betting...) without forming games that are lost in money or in kind online are not in the case  of </w:t>
      </w:r>
      <w:r>
        <w:rPr>
          <w:i/>
          <w:iCs/>
        </w:rPr>
        <w:t>"Using the internet, computer networks, telecommunications networks and electronic means to commit crimes</w:t>
      </w:r>
      <w:r>
        <w:t>" specified at Point c, Clause 2, Article 321 and Point c, Clause 2, Article 322 of the Criminal Code.</w:t>
      </w:r>
      <w:bookmarkStart w:id="4" w:name="dc_3"/>
      <w:bookmarkEnd w:id="4"/>
    </w:p>
    <w:p w14:paraId="1F507553" w14:textId="77777777" w:rsidR="00B94B20" w:rsidRPr="00101856" w:rsidRDefault="00B94B20">
      <w:pPr>
        <w:spacing w:before="120" w:after="280" w:afterAutospacing="1"/>
        <w:rPr>
          <w:lang w:val="vi-VN"/>
        </w:rPr>
      </w:pPr>
      <w:r>
        <w:t>The above is the opinion of the Supreme People's Court for the courts to study and ensure the uniform application of law in adjudication./.</w:t>
      </w:r>
    </w:p>
    <w:p w14:paraId="6CB1BCC1" w14:textId="77777777" w:rsidR="00B94B20" w:rsidRPr="00101856" w:rsidRDefault="00B94B20">
      <w:pPr>
        <w:spacing w:before="120" w:after="280" w:afterAutospacing="1"/>
        <w:rPr>
          <w:lang w:val="vi-VN"/>
        </w:rPr>
      </w:pPr>
      <w:r w:rsidRPr="0010185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9"/>
        <w:gridCol w:w="2871"/>
        <w:gridCol w:w="3260"/>
      </w:tblGrid>
      <w:tr w:rsidR="004429AE" w:rsidRPr="00101856" w14:paraId="20F31C1D" w14:textId="77777777" w:rsidTr="004429AE">
        <w:tc>
          <w:tcPr>
            <w:tcW w:w="3229" w:type="dxa"/>
            <w:tcBorders>
              <w:top w:val="nil"/>
              <w:left w:val="nil"/>
              <w:bottom w:val="nil"/>
              <w:right w:val="nil"/>
              <w:tl2br w:val="nil"/>
              <w:tr2bl w:val="nil"/>
            </w:tcBorders>
            <w:tcMar>
              <w:top w:w="0" w:type="dxa"/>
              <w:left w:w="108" w:type="dxa"/>
              <w:bottom w:w="0" w:type="dxa"/>
              <w:right w:w="108" w:type="dxa"/>
            </w:tcMar>
          </w:tcPr>
          <w:p w14:paraId="79A31C84" w14:textId="77777777" w:rsidR="004429AE" w:rsidRPr="00101856" w:rsidRDefault="004429AE">
            <w:pPr>
              <w:spacing w:before="120"/>
              <w:rPr>
                <w:lang w:val="vi-VN"/>
              </w:rPr>
            </w:pPr>
            <w:r>
              <w:rPr>
                <w:b/>
                <w:bCs/>
                <w:i/>
                <w:iCs/>
              </w:rPr>
              <w:br/>
              <w:t>Recipient:</w:t>
            </w:r>
            <w:r>
              <w:rPr>
                <w:b/>
                <w:bCs/>
                <w:i/>
                <w:iCs/>
              </w:rPr>
              <w:br/>
            </w:r>
            <w:r>
              <w:rPr>
                <w:sz w:val="16"/>
              </w:rPr>
              <w:t>- As above;- Chief Justice of the SPC (for reporting);- Deputy Chief Justices of the SPC;- Judges of the SPC;- Portal of the SPC (for posting);- Save: VT, PC&amp;LKH.</w:t>
            </w:r>
          </w:p>
        </w:tc>
        <w:tc>
          <w:tcPr>
            <w:tcW w:w="2871" w:type="dxa"/>
            <w:tcBorders>
              <w:top w:val="nil"/>
              <w:left w:val="nil"/>
              <w:bottom w:val="nil"/>
              <w:right w:val="nil"/>
              <w:tl2br w:val="nil"/>
              <w:tr2bl w:val="nil"/>
            </w:tcBorders>
          </w:tcPr>
          <w:p w14:paraId="1BB2ED22" w14:textId="77777777" w:rsidR="004429AE" w:rsidRPr="00101856" w:rsidRDefault="004429AE">
            <w:pPr>
              <w:spacing w:before="120"/>
              <w:jc w:val="center"/>
              <w:rPr>
                <w:b/>
                <w:bCs/>
                <w:lang w:val="vi-VN"/>
              </w:rPr>
            </w:pPr>
          </w:p>
        </w:tc>
        <w:tc>
          <w:tcPr>
            <w:tcW w:w="3260" w:type="dxa"/>
            <w:tcBorders>
              <w:top w:val="nil"/>
              <w:left w:val="nil"/>
              <w:bottom w:val="nil"/>
              <w:right w:val="nil"/>
              <w:tl2br w:val="nil"/>
              <w:tr2bl w:val="nil"/>
            </w:tcBorders>
            <w:tcMar>
              <w:top w:w="0" w:type="dxa"/>
              <w:left w:w="108" w:type="dxa"/>
              <w:bottom w:w="0" w:type="dxa"/>
              <w:right w:w="108" w:type="dxa"/>
            </w:tcMar>
          </w:tcPr>
          <w:p w14:paraId="0189DD15" w14:textId="5499648A" w:rsidR="004429AE" w:rsidRPr="00101856" w:rsidRDefault="004429AE">
            <w:pPr>
              <w:spacing w:before="120"/>
              <w:jc w:val="center"/>
              <w:rPr>
                <w:lang w:val="vi-VN"/>
              </w:rPr>
            </w:pPr>
            <w:r w:rsidRPr="00101856">
              <w:rPr>
                <w:b/>
                <w:bCs/>
              </w:rPr>
              <w:t>KT. CHIEF JUSTICE DEPUTY CHIEF JUSTICE</w:t>
            </w:r>
            <w:r w:rsidRPr="00101856">
              <w:rPr>
                <w:b/>
                <w:bCs/>
              </w:rPr>
              <w:br/>
            </w:r>
            <w:r w:rsidRPr="00101856">
              <w:rPr>
                <w:b/>
                <w:bCs/>
              </w:rPr>
              <w:br/>
            </w:r>
            <w:r w:rsidRPr="00101856">
              <w:rPr>
                <w:b/>
                <w:bCs/>
              </w:rPr>
              <w:br/>
            </w:r>
            <w:r w:rsidRPr="00101856">
              <w:rPr>
                <w:b/>
                <w:bCs/>
              </w:rPr>
              <w:br/>
            </w:r>
            <w:r w:rsidRPr="00101856">
              <w:rPr>
                <w:b/>
                <w:bCs/>
              </w:rPr>
              <w:br/>
              <w:t>NGUYEN TRI TUE</w:t>
            </w:r>
          </w:p>
        </w:tc>
      </w:tr>
    </w:tbl>
    <w:p w14:paraId="298A41D4" w14:textId="611EA60F" w:rsidR="00B94B20" w:rsidRPr="00101856" w:rsidRDefault="00B94B20">
      <w:pPr>
        <w:spacing w:before="120" w:after="280" w:afterAutospacing="1"/>
        <w:rPr>
          <w:lang w:val="vi-VN"/>
        </w:rPr>
      </w:pPr>
      <w:r>
        <w:rPr>
          <w:lang w:val="vi-VN"/>
        </w:rPr>
        <w:lastRenderedPageBreak/>
        <w:t> </w:t>
      </w:r>
    </w:p>
    <w:sectPr w:rsidR="00B94B20" w:rsidRPr="00101856">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0BBA" w14:textId="77777777" w:rsidR="00101856" w:rsidRDefault="00101856" w:rsidP="00101856">
      <w:r>
        <w:separator/>
      </w:r>
    </w:p>
  </w:endnote>
  <w:endnote w:type="continuationSeparator" w:id="0">
    <w:p w14:paraId="451BD7FE" w14:textId="77777777" w:rsidR="00101856" w:rsidRDefault="00101856" w:rsidP="0010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6255" w14:textId="77777777" w:rsidR="00101856" w:rsidRPr="001E142E" w:rsidRDefault="00101856" w:rsidP="00101856">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5D3EA8B5" w14:textId="1D8435DC" w:rsidR="00101856" w:rsidRPr="00101856" w:rsidRDefault="00101856" w:rsidP="00101856">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C0B1" w14:textId="77777777" w:rsidR="00101856" w:rsidRDefault="00101856" w:rsidP="00101856">
      <w:r>
        <w:separator/>
      </w:r>
    </w:p>
  </w:footnote>
  <w:footnote w:type="continuationSeparator" w:id="0">
    <w:p w14:paraId="1ACEECC4" w14:textId="77777777" w:rsidR="00101856" w:rsidRDefault="00101856" w:rsidP="00101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D3"/>
    <w:rsid w:val="00101856"/>
    <w:rsid w:val="00112EB6"/>
    <w:rsid w:val="003423A6"/>
    <w:rsid w:val="003B56D3"/>
    <w:rsid w:val="004429AE"/>
    <w:rsid w:val="006C33EB"/>
    <w:rsid w:val="00B61062"/>
    <w:rsid w:val="00B94B20"/>
    <w:rsid w:val="00E878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41AAE"/>
  <w15:chartTrackingRefBased/>
  <w15:docId w15:val="{B85266B9-FA15-4466-BDC0-59922F8B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856"/>
    <w:pPr>
      <w:tabs>
        <w:tab w:val="center" w:pos="4680"/>
        <w:tab w:val="right" w:pos="9360"/>
      </w:tabs>
    </w:pPr>
  </w:style>
  <w:style w:type="character" w:customStyle="1" w:styleId="HeaderChar">
    <w:name w:val="Header Char"/>
    <w:basedOn w:val="DefaultParagraphFont"/>
    <w:link w:val="Header"/>
    <w:uiPriority w:val="99"/>
    <w:rsid w:val="00101856"/>
    <w:rPr>
      <w:sz w:val="24"/>
      <w:szCs w:val="24"/>
    </w:rPr>
  </w:style>
  <w:style w:type="paragraph" w:styleId="Footer">
    <w:name w:val="footer"/>
    <w:basedOn w:val="Normal"/>
    <w:link w:val="FooterChar"/>
    <w:uiPriority w:val="99"/>
    <w:unhideWhenUsed/>
    <w:rsid w:val="00101856"/>
    <w:pPr>
      <w:tabs>
        <w:tab w:val="center" w:pos="4680"/>
        <w:tab w:val="right" w:pos="9360"/>
      </w:tabs>
    </w:pPr>
  </w:style>
  <w:style w:type="character" w:customStyle="1" w:styleId="FooterChar">
    <w:name w:val="Footer Char"/>
    <w:basedOn w:val="DefaultParagraphFont"/>
    <w:link w:val="Footer"/>
    <w:uiPriority w:val="99"/>
    <w:rsid w:val="00101856"/>
    <w:rPr>
      <w:sz w:val="24"/>
      <w:szCs w:val="24"/>
    </w:rPr>
  </w:style>
  <w:style w:type="character" w:styleId="PlaceholderText">
    <w:name w:val="Placeholder Text"/>
    <w:basedOn w:val="DefaultParagraphFont"/>
    <w:uiPriority w:val="99"/>
    <w:unhideWhenUsed/>
    <w:rsid w:val="00B610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1989</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2025-10-28T01:37:00Z</dcterms:created>
  <dcterms:modified xsi:type="dcterms:W3CDTF">2025-10-28T01:38:00Z</dcterms:modified>
</cp:coreProperties>
</file>